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海口市生态环境局</w:t>
      </w:r>
    </w:p>
    <w:p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关于我市202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44"/>
          <w:szCs w:val="44"/>
        </w:rPr>
        <w:t>年度农村黑臭水体治理情况</w:t>
      </w:r>
    </w:p>
    <w:p>
      <w:pPr>
        <w:spacing w:line="60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t>根据省政府办公厅《关于印发海南省深入打好污染防治攻坚战重点任务清单的通知》（琼府办函〔2022〕257号）关于农村黑臭水体治理任务的要求，2023年，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我市完成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t>了秀英区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东山镇光明村委会上龙村四队十四队水塘、玉下村委会七组鱼塘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、光明村委会卜正村七八九队水塘，长流镇美李村委会班帅公庙旁水塘、长北村委会式金村池塘等5条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t>纳入国家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监管清单农村黑臭水体治理任务，并通过专家小组的评审验收及省生态环境厅检查复核，认定已消除黑臭，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具体情况如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海口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下:</w:t>
      </w:r>
    </w:p>
    <w:p>
      <w:pPr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秀英区东山镇光明村委会上龙村四队十四队水塘</w:t>
      </w:r>
    </w:p>
    <w:p>
      <w:pPr>
        <w:spacing w:line="600" w:lineRule="exact"/>
        <w:ind w:firstLine="640"/>
        <w:jc w:val="both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（一）基本情况。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水体地理位置：秀英区东山镇光明村委会；水体概况：编号46010500305，水域面积1600m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；主要污染源：塘边少量居民生活污水排入及羊圈养殖废水排入；农污治理情况：常住人口80户，有条件施工户数67户，完成户数67户，覆盖率：84%。完成主支管2196米，完成0.6m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vertAlign w:val="superscript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/d污水处理设备12套，1.8m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vertAlign w:val="superscript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/d污水处理设备10套。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（二）主要治理措施。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拆除了塘边羊圈以及相应的居民生活污水排口，并延长生活污水排水管至水塘西侧空地上，设置化粪池收集。同时，检测采样为塘底75cm左右污泥，考虑到上龙底泥总氮污染较严重，所以设计清淤污泥平均厚度为79cm。治理水体为宽水面池塘疏浚，清淤后的底泥就近运至周边农田用作农用土地。清淤后在水体布置生态浮岛及曝气机。生态浮岛选用植物为美人蕉、旱伞草、香蒲、葛蒲、千屈菜、粉绿狐尾藻、黄葛蒲等。新建内循环泵井一座（含内循环水泵）及跌水景观台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kern w:val="0"/>
          <w:sz w:val="32"/>
          <w:szCs w:val="30"/>
          <w:lang w:val="en-US" w:eastAsia="zh-CN" w:bidi="ar-SA"/>
        </w:rPr>
        <w:t xml:space="preserve"> 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（三）治理后水质改善情况。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根据2023年11月21日的水质监测结果，透明度、溶解氧和氨氮浓度满足《农村黑臭水体治理工作指南（试行）》（环办土壤函〔2019〕826号）的相关限值要求，水体达到黑臭销号验收指标。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 xml:space="preserve">    治理前、后的现场情况如下图所示：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4"/>
                <w:rFonts w:ascii="Times New Roman" w:hAnsi="Times New Roman" w:eastAsia="楷体_GB2312"/>
                <w:b/>
                <w:bCs/>
                <w:kern w:val="0"/>
                <w:sz w:val="31"/>
                <w:szCs w:val="31"/>
                <w:lang w:bidi="ar"/>
              </w:rPr>
              <w:drawing>
                <wp:inline distT="0" distB="0" distL="114300" distR="114300">
                  <wp:extent cx="2519680" cy="1706245"/>
                  <wp:effectExtent l="0" t="0" r="13970" b="8255"/>
                  <wp:docPr id="3" name="图片 3" descr="aea877558da882aae350142f15e31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aea877558da882aae350142f15e319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b="104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治理前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2351405" cy="1764030"/>
                  <wp:effectExtent l="0" t="0" r="10795" b="7620"/>
                  <wp:docPr id="4" name="图片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88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405" cy="17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治理后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二、秀英区东山镇玉下村委会七组鱼塘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（一）基本情况。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水体地理位置：秀英区东山镇玉下村七组；水体概况：编号4601050035，水域面积2806.27m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；主要污染源：主要为水塘周边的家禽养殖、底泥污染、周边初期雨水冲刷进入水体带来的污染。农污治理情况：常住人口387户，有条件施工户数306户，完成户数266户，覆盖率：69%。完成主支管3540米，30m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vertAlign w:val="superscript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/d一体化污水处理站1套，40m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vertAlign w:val="superscript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/d一体化污水处理站1套。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（二）主要治理措施。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水塘四周设计采用生物滤解带（木桩+回填土种植水生植物），内部填料系统具有富集和吸附作用，针对沉砂井和挡土墙泄水孔进入鱼塘的污染物有去除作用；同时形成微环境生态，对进入鱼塘的污染物进行拦截、吸收，增加生物活性并改善水体局部生境条件，从而起到二次拦截沉淀、稳定水质、提高生态功能的作用。对水塘开展底泥清淤工作、新建沉砂井5座、种植水生植物、新建补水管8.5m，用于从灌溉渠作为补水水源、布置设太阳能曝气机4台、新建内循环泵井（含内循环水泵）及跌水景观墙等。同时，还在水塘护栏边上围挡防护网，避免鸭、鹅进入水塘戏水。</w:t>
      </w:r>
    </w:p>
    <w:p>
      <w:pPr>
        <w:rPr>
          <w:rFonts w:ascii="Times New Roman" w:hAnsi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0"/>
          <w:lang w:val="en-US" w:eastAsia="zh-CN" w:bidi="ar-SA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（三）治理后水质改善情况。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根据2023年11月21日的水质监测结果，透明度、溶解氧和氨氮浓度满足《农村黑臭水体治理工作指南（试行）》（环办土壤函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t>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2019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t>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826号）的相关限值要求，水体达到黑臭销号验收指标。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 xml:space="preserve">    治理前、后的现场情况如下图所示：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 distT="0" distB="0" distL="114300" distR="114300">
                  <wp:extent cx="2518410" cy="1924050"/>
                  <wp:effectExtent l="0" t="0" r="15240" b="0"/>
                  <wp:docPr id="6" name="图片 5" descr="0733f30d70acb43f2514cfed3ef39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0733f30d70acb43f2514cfed3ef39b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41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治理前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2483485" cy="1862455"/>
                  <wp:effectExtent l="0" t="0" r="12065" b="4445"/>
                  <wp:docPr id="5" name="图片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89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186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治理后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三、秀英区东山镇光明村委会卜正村七八九队水塘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（一）基本情况。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水体地理位置：秀英区东山镇光明村委会；水体概况：编号4601050037，水域面积1002m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；主要污染源：池塘周边存在鸡、鸭、牛养殖，牛棚养殖为村集体养殖区域，平时牛粪收集后用作有机肥，存在雨天和洗棚携带残留的粪便污染排入水体；农污治理情况：常住人口224户，有条件施工户数181户，完成户数181户，覆盖率：74%。完成主支管4843米，完成0.6m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vertAlign w:val="superscript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/d污水处理设备42套，20m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vertAlign w:val="superscript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/d一体化污水处理站2套。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0"/>
          <w:lang w:val="en-US" w:eastAsia="zh-CN" w:bidi="ar-SA"/>
        </w:rPr>
        <w:t xml:space="preserve">    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（二）主要治理措施。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经与村领导对接后，拆除池塘内养殖设施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，同时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将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沿池塘岸边设置的牛棚，搬迁至远离池塘点，不对水体造成影响。原有牛棚位置采用淤泥回填增高、撒上草籽，绿化处理。针对池塘周边无法搬迁的牛棚，根据村里对接反馈，设计对牛棚四周增加一圈彩钢板，用来遮挡雨天雨水进入牛棚携带的面源粪污污染汇入水体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检测采样为塘底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 xml:space="preserve">94cm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左右污泥，考虑到卜正村淤泥污染物较少，清淤污泥厚度为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60cm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。清淤后的污泥经岸边晾晒脱水，就近运至周边农田用作农用土地。除种植水生植物外，设计投放水生动物，主要包括鱼类、底栖动物（主要为软体螺贝类）、虾类及滤食性动物等。用于延长食物链，完善水生态系统，同时也提高了水体的自我净化能力和生态系统的稳定性。最后还新建内循环泵井一座（含内循环水泵）及跌水景观台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（三）治理后水质改善情况。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根据2023年11月21日的水质监测结果，透明度、溶解氧和氨氮浓度满足《农村黑臭水体治理工作指南（试行）》（环办土壤函〔2019〕826号）的相关限值要求，水体达到黑臭销号验收指标。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治理前、后的现场情况如下图所示：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ascii="Times New Roman" w:hAnsi="Times New Roman" w:eastAsia="仿宋"/>
                <w:color w:val="FF0000"/>
                <w:sz w:val="32"/>
                <w:szCs w:val="32"/>
                <w:lang w:bidi="ar"/>
              </w:rPr>
              <w:drawing>
                <wp:inline distT="0" distB="0" distL="114300" distR="114300">
                  <wp:extent cx="2414905" cy="2199005"/>
                  <wp:effectExtent l="0" t="0" r="4445" b="10795"/>
                  <wp:docPr id="7" name="图片 7" descr="20a7a15c1a87ba2666024f393d4aa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20a7a15c1a87ba2666024f393d4aa1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905" cy="219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治理前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drawing>
                <wp:inline distT="0" distB="0" distL="114300" distR="114300">
                  <wp:extent cx="2400300" cy="2192020"/>
                  <wp:effectExtent l="0" t="0" r="0" b="17780"/>
                  <wp:docPr id="8" name="图片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7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19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治理后</w:t>
            </w:r>
          </w:p>
        </w:tc>
      </w:tr>
    </w:tbl>
    <w:p>
      <w:pPr>
        <w:jc w:val="both"/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四、秀英区长流镇美李村委会班帅公庙旁水塘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（一）基本情况。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水体地理位置：秀英区长流镇美李村委会；水体概况：编号4601050023，水域面积2100m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；主要污染源：现在调查该区域农污工程正在进行中，水体周边无生活污水排入水体，水体周边的牛棚已现状无养殖，主要污染源来自水体中的垃圾与水体周边家禽养殖；农污治理情况：常住户数401户，有条件施工349户，完成户数349户，覆盖率：87%。累计主管道施工完成4726m。最终排入市政污水管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（二）主要治理措施。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根据现场调查现状无生活污水排入水体，水体污染源主要是周边垃圾。水体采用较为简易的处理措施。采用抽清除池塘周边垃圾200m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，避免垃圾带来外源污染。对水塘损坏的塘坝进行修复，避免农田退水进入水体。通过村委会与村民协调，对池塘周边家禽养殖点进行规范养殖或迁移。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（三）治理后水质改善情况。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根据2023年11月21日的水质监测结果，透明度、溶解氧和氨氮浓度满足《农村黑臭水体治理工作指南（试行）》（环办土壤函〔2019〕826号）的相关限值要求，水体达到黑臭销号验收指标。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治理前、后的现场情况如下图所示：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drawing>
                <wp:inline distT="0" distB="0" distL="114300" distR="114300">
                  <wp:extent cx="2443480" cy="2013585"/>
                  <wp:effectExtent l="0" t="0" r="13970" b="5715"/>
                  <wp:docPr id="11" name="图片 9" descr="1c45234371b29e9bed673f7048ffa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9" descr="1c45234371b29e9bed673f7048ffaa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480" cy="201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治理前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</w:rPr>
              <w:drawing>
                <wp:inline distT="0" distB="0" distL="114300" distR="114300">
                  <wp:extent cx="2433320" cy="2025650"/>
                  <wp:effectExtent l="0" t="0" r="5080" b="12700"/>
                  <wp:docPr id="10" name="图片 10" descr="222468cb903a35d5d03cf4dfa3508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222468cb903a35d5d03cf4dfa35084e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320" cy="202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治理后</w:t>
            </w:r>
          </w:p>
        </w:tc>
      </w:tr>
    </w:tbl>
    <w:p>
      <w:pPr>
        <w:pStyle w:val="2"/>
        <w:spacing w:before="0" w:after="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 xml:space="preserve">   五、秀英区长流镇长北村委会式金村池塘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（一）基本情况。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水体地理位置：秀英区长流镇长北村委会；水体概况：编号4601050026，水域面积5000m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；主要污染源：水体污染源主要是周边垃圾、淤泥及畜禽养殖。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（二）主要治理措施。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水体采用较为简易的处理措施。采用抽泥泵车清淤方式，清淤量15m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vertAlign w:val="superscript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。清理杂草及垃圾500m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。同时通过适当搭配种植挺水植物，可以对池塘水质起到持续性的净化作用。设计沉水植物种植在池塘周边，主要品种为黄菖蒲，种植面积为177m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。对水体周边的畜禽养殖农户沟通进行迁改。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（三）治理后水质改善情况。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根据2023年11月21日的水质监测结果，透明度、溶解氧和氨氮浓度满足《农村黑臭水体治理工作指南（试行）》（环办土壤函〔2019〕826号）的相关限值要求，水体达到黑臭销号验收指标。</w:t>
      </w:r>
    </w:p>
    <w:p>
      <w:pPr>
        <w:ind w:firstLine="640" w:firstLineChars="200"/>
        <w:rPr>
          <w:rFonts w:ascii="Times New Roman" w:hAnsi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治理前、后的现场情况如下图所示：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6"/>
        <w:gridCol w:w="4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drawing>
                <wp:inline distT="0" distB="0" distL="114300" distR="114300">
                  <wp:extent cx="2359660" cy="2025650"/>
                  <wp:effectExtent l="0" t="0" r="2540" b="12700"/>
                  <wp:docPr id="12" name="图片 11" descr="80b27083abe87fc57d00e9b4f7a0b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 descr="80b27083abe87fc57d00e9b4f7a0bbe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660" cy="202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治理前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drawing>
                <wp:inline distT="0" distB="0" distL="114300" distR="114300">
                  <wp:extent cx="2605405" cy="1948180"/>
                  <wp:effectExtent l="0" t="0" r="4445" b="13970"/>
                  <wp:docPr id="13" name="图片 12" descr="1a3673345b74d152f5e6396228d5b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 descr="1a3673345b74d152f5e6396228d5ba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405" cy="194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治理后</w:t>
            </w:r>
          </w:p>
        </w:tc>
      </w:tr>
    </w:tbl>
    <w:p>
      <w:pPr>
        <w:pStyle w:val="2"/>
        <w:spacing w:before="0" w:after="0"/>
        <w:jc w:val="center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 </w:t>
      </w:r>
    </w:p>
    <w:p>
      <w:pPr>
        <w:pStyle w:val="2"/>
        <w:spacing w:before="0" w:after="0"/>
        <w:jc w:val="center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 海口市生态环境局</w:t>
      </w:r>
    </w:p>
    <w:p>
      <w:pPr>
        <w:jc w:val="center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  2024年4月17日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-18030">
    <w:altName w:val="微软雅黑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5dblS0AAAAAUBAAAPAAAAAAAAAAEAIAAA&#10;ACIAAABkcnMvZG93bnJldi54bWxQSwECFAAUAAAACACHTuJAdZBKF9sBAAC3AwAADgAAAAAAAAAB&#10;ACAAAAAf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M2JlY2ViMWFlYWI1YmY5MjJiZjZlYmUwZjJjMWYifQ=="/>
  </w:docVars>
  <w:rsids>
    <w:rsidRoot w:val="003673AF"/>
    <w:rsid w:val="002941CE"/>
    <w:rsid w:val="003673AF"/>
    <w:rsid w:val="00465B97"/>
    <w:rsid w:val="0054604A"/>
    <w:rsid w:val="005D3804"/>
    <w:rsid w:val="00A5578D"/>
    <w:rsid w:val="00AA4A45"/>
    <w:rsid w:val="00DF3DFE"/>
    <w:rsid w:val="00E82DD9"/>
    <w:rsid w:val="3B74DFD9"/>
    <w:rsid w:val="3FEEC9D2"/>
    <w:rsid w:val="48BA58F7"/>
    <w:rsid w:val="5EEFFF35"/>
    <w:rsid w:val="5F75F7F4"/>
    <w:rsid w:val="5FC0DF4D"/>
    <w:rsid w:val="69710618"/>
    <w:rsid w:val="75FF69D2"/>
    <w:rsid w:val="76F93489"/>
    <w:rsid w:val="7977F8EA"/>
    <w:rsid w:val="7BFC6423"/>
    <w:rsid w:val="7D375F69"/>
    <w:rsid w:val="7DDAB822"/>
    <w:rsid w:val="7EF34ED5"/>
    <w:rsid w:val="7FD71934"/>
    <w:rsid w:val="8FDED6A5"/>
    <w:rsid w:val="B93B8CCF"/>
    <w:rsid w:val="BDFFCAEF"/>
    <w:rsid w:val="BFCB405C"/>
    <w:rsid w:val="C6F7B11F"/>
    <w:rsid w:val="C7FF6225"/>
    <w:rsid w:val="DAEF932F"/>
    <w:rsid w:val="DB3FA0FF"/>
    <w:rsid w:val="EF7B7025"/>
    <w:rsid w:val="F2D7215A"/>
    <w:rsid w:val="FDFF10D5"/>
    <w:rsid w:val="FF557AD9"/>
    <w:rsid w:val="FFBDD6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widowControl/>
      <w:adjustRightInd w:val="0"/>
      <w:snapToGrid w:val="0"/>
      <w:spacing w:line="360" w:lineRule="auto"/>
      <w:jc w:val="center"/>
      <w:outlineLvl w:val="0"/>
    </w:pPr>
    <w:rPr>
      <w:rFonts w:eastAsia="方正小标宋简体"/>
      <w:kern w:val="44"/>
      <w:sz w:val="48"/>
      <w:szCs w:val="22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autoRedefine/>
    <w:qFormat/>
    <w:uiPriority w:val="99"/>
    <w:pPr>
      <w:ind w:firstLine="630"/>
    </w:pPr>
    <w:rPr>
      <w:rFonts w:ascii="新宋体-18030" w:hAnsi="新宋体-18030" w:eastAsia="新宋体-18030" w:cs="新宋体-18030"/>
      <w:sz w:val="32"/>
      <w:szCs w:val="32"/>
    </w:rPr>
  </w:style>
  <w:style w:type="paragraph" w:styleId="6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17"/>
    <w:autoRedefine/>
    <w:qFormat/>
    <w:uiPriority w:val="0"/>
    <w:pPr>
      <w:ind w:firstLine="630"/>
    </w:pPr>
    <w:rPr>
      <w:rFonts w:ascii="宋体" w:hAnsi="宋体"/>
      <w:sz w:val="30"/>
      <w:szCs w:val="24"/>
    </w:rPr>
  </w:style>
  <w:style w:type="paragraph" w:styleId="10">
    <w:name w:val="Body Text First Indent 2"/>
    <w:basedOn w:val="5"/>
    <w:autoRedefine/>
    <w:qFormat/>
    <w:uiPriority w:val="99"/>
    <w:pPr>
      <w:spacing w:after="120"/>
      <w:ind w:left="420" w:leftChars="200" w:firstLine="420" w:firstLineChars="200"/>
    </w:pPr>
    <w:rPr>
      <w:rFonts w:ascii="Calibri" w:hAnsi="Calibri" w:eastAsia="宋体" w:cs="Calibri"/>
      <w:sz w:val="21"/>
      <w:szCs w:val="21"/>
    </w:rPr>
  </w:style>
  <w:style w:type="table" w:styleId="12">
    <w:name w:val="Table Grid"/>
    <w:basedOn w:val="11"/>
    <w:unhideWhenUsed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autoRedefine/>
    <w:qFormat/>
    <w:uiPriority w:val="0"/>
    <w:rPr>
      <w:b/>
    </w:rPr>
  </w:style>
  <w:style w:type="paragraph" w:customStyle="1" w:styleId="15">
    <w:name w:val="List Paragraph_e5e85c83-b8ec-4270-8f26-9eaae26e4d72"/>
    <w:basedOn w:val="1"/>
    <w:autoRedefine/>
    <w:qFormat/>
    <w:uiPriority w:val="99"/>
    <w:pPr>
      <w:ind w:firstLine="420" w:firstLineChars="200"/>
    </w:pPr>
  </w:style>
  <w:style w:type="character" w:customStyle="1" w:styleId="16">
    <w:name w:val="批注框文本 Char"/>
    <w:basedOn w:val="13"/>
    <w:link w:val="6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正文文本缩进 3 Char"/>
    <w:basedOn w:val="13"/>
    <w:link w:val="9"/>
    <w:autoRedefine/>
    <w:qFormat/>
    <w:uiPriority w:val="0"/>
    <w:rPr>
      <w:rFonts w:ascii="宋体" w:hAnsi="宋体"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6</Pages>
  <Words>283</Words>
  <Characters>1619</Characters>
  <Lines>13</Lines>
  <Paragraphs>3</Paragraphs>
  <TotalTime>24</TotalTime>
  <ScaleCrop>false</ScaleCrop>
  <LinksUpToDate>false</LinksUpToDate>
  <CharactersWithSpaces>1899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2022-12-12T13:33:00Z</dcterms:created>
  <dc:creator>Administrator</dc:creator>
  <cp:lastModifiedBy>未来</cp:lastModifiedBy>
  <cp:lastPrinted>2022-12-17T23:17:00Z</cp:lastPrinted>
  <dcterms:modified xsi:type="dcterms:W3CDTF">2024-04-18T08:24:47Z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5a4690a2f6194b2ab404783a3a0c74c0</vt:lpwstr>
  </property>
</Properties>
</file>