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106" w:tblpY="2838"/>
        <w:tblOverlap w:val="never"/>
        <w:tblW w:w="963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6838"/>
        <w:gridCol w:w="1027"/>
        <w:gridCol w:w="9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34" w:type="dxa"/>
            <w:tcBorders>
              <w:bottom w:val="single" w:color="000000" w:sz="2" w:space="0"/>
            </w:tcBorders>
            <w:vAlign w:val="center"/>
          </w:tcPr>
          <w:p>
            <w:pPr>
              <w:spacing w:before="75" w:line="223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3"/>
                <w:szCs w:val="23"/>
                <w:lang w:val="en-US" w:eastAsia="zh-CN"/>
              </w:rPr>
              <w:t>评价</w:t>
            </w:r>
          </w:p>
          <w:p>
            <w:pPr>
              <w:spacing w:before="75" w:line="223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3"/>
                <w:szCs w:val="23"/>
                <w:lang w:val="en-US" w:eastAsia="zh-CN"/>
              </w:rPr>
              <w:t>标准</w:t>
            </w:r>
          </w:p>
        </w:tc>
        <w:tc>
          <w:tcPr>
            <w:tcW w:w="6838" w:type="dxa"/>
            <w:tcBorders>
              <w:bottom w:val="single" w:color="000000" w:sz="2" w:space="0"/>
            </w:tcBorders>
            <w:vAlign w:val="center"/>
          </w:tcPr>
          <w:p>
            <w:pPr>
              <w:spacing w:before="100" w:line="278" w:lineRule="auto"/>
              <w:ind w:left="117" w:right="106" w:hanging="9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9"/>
                <w:sz w:val="23"/>
                <w:szCs w:val="23"/>
                <w:lang w:val="en-US" w:eastAsia="zh-CN"/>
              </w:rPr>
              <w:t>评价指标</w:t>
            </w:r>
          </w:p>
        </w:tc>
        <w:tc>
          <w:tcPr>
            <w:tcW w:w="1027" w:type="dxa"/>
            <w:vAlign w:val="center"/>
          </w:tcPr>
          <w:p>
            <w:pPr>
              <w:spacing w:before="100" w:line="278" w:lineRule="auto"/>
              <w:ind w:left="117" w:right="106" w:hanging="9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9"/>
                <w:sz w:val="23"/>
                <w:szCs w:val="23"/>
                <w:lang w:val="en-US" w:eastAsia="zh-CN"/>
              </w:rPr>
              <w:t>自评</w:t>
            </w:r>
          </w:p>
          <w:p>
            <w:pPr>
              <w:spacing w:before="100" w:line="278" w:lineRule="auto"/>
              <w:ind w:left="117" w:right="106" w:hanging="9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9"/>
                <w:sz w:val="23"/>
                <w:szCs w:val="23"/>
                <w:lang w:val="en-US" w:eastAsia="zh-CN"/>
              </w:rPr>
              <w:t>意见</w:t>
            </w:r>
          </w:p>
        </w:tc>
        <w:tc>
          <w:tcPr>
            <w:tcW w:w="932" w:type="dxa"/>
            <w:vAlign w:val="center"/>
          </w:tcPr>
          <w:p>
            <w:pPr>
              <w:spacing w:before="100" w:line="278" w:lineRule="auto"/>
              <w:ind w:left="117" w:right="106" w:hanging="9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9"/>
                <w:sz w:val="23"/>
                <w:szCs w:val="23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834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5" w:line="223" w:lineRule="auto"/>
              <w:jc w:val="both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廉</w:t>
            </w: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洁性</w:t>
            </w:r>
          </w:p>
        </w:tc>
        <w:tc>
          <w:tcPr>
            <w:tcW w:w="6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78" w:lineRule="auto"/>
              <w:ind w:left="117" w:right="106" w:hanging="9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</w:rPr>
              <w:t>是否将中央、省、市关于全面从严治党、党风廉政建设和反腐败斗争</w:t>
            </w:r>
            <w:r>
              <w:rPr>
                <w:rFonts w:hint="eastAsia" w:ascii="仿宋_GB2312" w:hAnsi="仿宋_GB2312" w:eastAsia="仿宋_GB2312" w:cs="仿宋_GB2312"/>
                <w:spacing w:val="5"/>
                <w:sz w:val="23"/>
                <w:szCs w:val="23"/>
              </w:rPr>
              <w:t>的</w:t>
            </w:r>
            <w:r>
              <w:rPr>
                <w:rFonts w:hint="eastAsia" w:ascii="仿宋_GB2312" w:hAnsi="仿宋_GB2312" w:eastAsia="仿宋_GB2312" w:cs="仿宋_GB2312"/>
                <w:spacing w:val="16"/>
                <w:sz w:val="23"/>
                <w:szCs w:val="23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pacing w:val="12"/>
                <w:sz w:val="23"/>
                <w:szCs w:val="23"/>
              </w:rPr>
              <w:t>部</w:t>
            </w: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署贯彻于制度之中，是否将省委关于推进清廉自贸港建设的部署</w:t>
            </w:r>
            <w:r>
              <w:rPr>
                <w:rFonts w:hint="eastAsia" w:ascii="仿宋_GB2312" w:hAnsi="仿宋_GB2312" w:eastAsia="仿宋_GB2312" w:cs="仿宋_GB2312"/>
                <w:spacing w:val="15"/>
                <w:sz w:val="23"/>
                <w:szCs w:val="23"/>
              </w:rPr>
              <w:t>和</w:t>
            </w:r>
            <w:r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</w:rPr>
              <w:t>海口市重点任务分工方案的要求落实到制度之中</w:t>
            </w:r>
          </w:p>
        </w:tc>
        <w:tc>
          <w:tcPr>
            <w:tcW w:w="1027" w:type="dxa"/>
            <w:vAlign w:val="center"/>
          </w:tcPr>
          <w:p>
            <w:pPr>
              <w:spacing w:before="100" w:line="278" w:lineRule="auto"/>
              <w:ind w:right="106"/>
              <w:jc w:val="center"/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  <w:lang w:val="en-US" w:eastAsia="zh-CN"/>
              </w:rPr>
              <w:t>是</w:t>
            </w:r>
          </w:p>
        </w:tc>
        <w:tc>
          <w:tcPr>
            <w:tcW w:w="932" w:type="dxa"/>
            <w:vAlign w:val="center"/>
          </w:tcPr>
          <w:p>
            <w:pPr>
              <w:spacing w:before="100" w:line="278" w:lineRule="auto"/>
              <w:ind w:left="117" w:right="106" w:hanging="9"/>
              <w:jc w:val="center"/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3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6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2" w:lineRule="auto"/>
              <w:ind w:left="108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3"/>
                <w:szCs w:val="23"/>
              </w:rPr>
              <w:t>是</w:t>
            </w:r>
            <w:r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</w:rPr>
              <w:t>否存在容易滋生腐败的漏洞</w:t>
            </w:r>
          </w:p>
        </w:tc>
        <w:tc>
          <w:tcPr>
            <w:tcW w:w="1027" w:type="dxa"/>
            <w:vAlign w:val="center"/>
          </w:tcPr>
          <w:p>
            <w:pPr>
              <w:spacing w:before="133" w:line="222" w:lineRule="auto"/>
              <w:jc w:val="center"/>
              <w:rPr>
                <w:rFonts w:hint="eastAsia" w:ascii="仿宋_GB2312" w:hAnsi="仿宋_GB2312" w:eastAsia="仿宋_GB2312" w:cs="仿宋_GB2312"/>
                <w:spacing w:val="16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3"/>
                <w:szCs w:val="23"/>
                <w:lang w:val="en-US" w:eastAsia="zh-CN"/>
              </w:rPr>
              <w:t>否</w:t>
            </w:r>
          </w:p>
        </w:tc>
        <w:tc>
          <w:tcPr>
            <w:tcW w:w="932" w:type="dxa"/>
            <w:vAlign w:val="center"/>
          </w:tcPr>
          <w:p>
            <w:pPr>
              <w:spacing w:before="133" w:line="222" w:lineRule="auto"/>
              <w:ind w:left="108"/>
              <w:jc w:val="center"/>
              <w:rPr>
                <w:rFonts w:hint="eastAsia" w:ascii="仿宋_GB2312" w:hAnsi="仿宋_GB2312" w:eastAsia="仿宋_GB2312" w:cs="仿宋_GB2312"/>
                <w:spacing w:val="16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3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6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4" w:lineRule="auto"/>
              <w:ind w:left="108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8"/>
                <w:sz w:val="23"/>
                <w:szCs w:val="23"/>
              </w:rPr>
              <w:t>是</w:t>
            </w:r>
            <w:r>
              <w:rPr>
                <w:rFonts w:hint="eastAsia" w:ascii="仿宋_GB2312" w:hAnsi="仿宋_GB2312" w:eastAsia="仿宋_GB2312" w:cs="仿宋_GB2312"/>
                <w:spacing w:val="11"/>
                <w:sz w:val="23"/>
                <w:szCs w:val="23"/>
              </w:rPr>
              <w:t>否</w:t>
            </w:r>
            <w:r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</w:rPr>
              <w:t>将预防腐败的要求体现于制度之中</w:t>
            </w:r>
          </w:p>
        </w:tc>
        <w:tc>
          <w:tcPr>
            <w:tcW w:w="1027" w:type="dxa"/>
            <w:vAlign w:val="center"/>
          </w:tcPr>
          <w:p>
            <w:pPr>
              <w:spacing w:before="133" w:line="224" w:lineRule="auto"/>
              <w:jc w:val="center"/>
              <w:rPr>
                <w:rFonts w:hint="eastAsia" w:ascii="仿宋_GB2312" w:hAnsi="仿宋_GB2312" w:eastAsia="仿宋_GB2312" w:cs="仿宋_GB2312"/>
                <w:spacing w:val="18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8"/>
                <w:sz w:val="23"/>
                <w:szCs w:val="23"/>
                <w:lang w:val="en-US" w:eastAsia="zh-CN"/>
              </w:rPr>
              <w:t>是</w:t>
            </w:r>
          </w:p>
        </w:tc>
        <w:tc>
          <w:tcPr>
            <w:tcW w:w="932" w:type="dxa"/>
            <w:vAlign w:val="center"/>
          </w:tcPr>
          <w:p>
            <w:pPr>
              <w:spacing w:before="133" w:line="224" w:lineRule="auto"/>
              <w:ind w:left="108"/>
              <w:jc w:val="center"/>
              <w:rPr>
                <w:rFonts w:hint="eastAsia" w:ascii="仿宋_GB2312" w:hAnsi="仿宋_GB2312" w:eastAsia="仿宋_GB2312" w:cs="仿宋_GB2312"/>
                <w:spacing w:val="18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83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6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420" w:lineRule="exact"/>
              <w:ind w:left="108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</w:rPr>
              <w:t>是否结合监督建议、纪检监察建议、以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</w:rPr>
              <w:t>案促改工作建议全面排查风险点、扎好制度篱笆</w:t>
            </w:r>
          </w:p>
        </w:tc>
        <w:tc>
          <w:tcPr>
            <w:tcW w:w="1027" w:type="dxa"/>
            <w:vAlign w:val="center"/>
          </w:tcPr>
          <w:p>
            <w:pPr>
              <w:spacing w:line="224" w:lineRule="auto"/>
              <w:jc w:val="center"/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  <w:lang w:val="en-US" w:eastAsia="zh-CN"/>
              </w:rPr>
              <w:t>是</w:t>
            </w:r>
          </w:p>
        </w:tc>
        <w:tc>
          <w:tcPr>
            <w:tcW w:w="932" w:type="dxa"/>
            <w:vAlign w:val="center"/>
          </w:tcPr>
          <w:p>
            <w:pPr>
              <w:spacing w:line="224" w:lineRule="auto"/>
              <w:ind w:left="119"/>
              <w:jc w:val="center"/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34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5" w:line="223" w:lineRule="auto"/>
              <w:jc w:val="both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3"/>
                <w:szCs w:val="23"/>
              </w:rPr>
              <w:t>合法</w:t>
            </w:r>
            <w:r>
              <w:rPr>
                <w:rFonts w:hint="eastAsia" w:ascii="仿宋_GB2312" w:hAnsi="仿宋_GB2312" w:eastAsia="仿宋_GB2312" w:cs="仿宋_GB2312"/>
                <w:spacing w:val="5"/>
                <w:sz w:val="23"/>
                <w:szCs w:val="23"/>
              </w:rPr>
              <w:t>性</w:t>
            </w:r>
          </w:p>
        </w:tc>
        <w:tc>
          <w:tcPr>
            <w:tcW w:w="6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2" w:lineRule="auto"/>
              <w:ind w:left="108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8"/>
                <w:sz w:val="23"/>
                <w:szCs w:val="23"/>
              </w:rPr>
              <w:t>是</w:t>
            </w:r>
            <w:r>
              <w:rPr>
                <w:rFonts w:hint="eastAsia" w:ascii="仿宋_GB2312" w:hAnsi="仿宋_GB2312" w:eastAsia="仿宋_GB2312" w:cs="仿宋_GB2312"/>
                <w:spacing w:val="14"/>
                <w:sz w:val="23"/>
                <w:szCs w:val="23"/>
              </w:rPr>
              <w:t>否</w:t>
            </w:r>
            <w:r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</w:rPr>
              <w:t>存在违法违规扩张权力、减免责任的情况</w:t>
            </w:r>
          </w:p>
        </w:tc>
        <w:tc>
          <w:tcPr>
            <w:tcW w:w="1027" w:type="dxa"/>
            <w:vAlign w:val="center"/>
          </w:tcPr>
          <w:p>
            <w:pPr>
              <w:spacing w:before="135" w:line="222" w:lineRule="auto"/>
              <w:jc w:val="center"/>
              <w:rPr>
                <w:rFonts w:hint="eastAsia" w:ascii="仿宋_GB2312" w:hAnsi="仿宋_GB2312" w:eastAsia="仿宋_GB2312" w:cs="仿宋_GB2312"/>
                <w:spacing w:val="18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8"/>
                <w:sz w:val="23"/>
                <w:szCs w:val="23"/>
                <w:lang w:val="en-US" w:eastAsia="zh-CN"/>
              </w:rPr>
              <w:t>否</w:t>
            </w:r>
          </w:p>
        </w:tc>
        <w:tc>
          <w:tcPr>
            <w:tcW w:w="932" w:type="dxa"/>
            <w:vAlign w:val="center"/>
          </w:tcPr>
          <w:p>
            <w:pPr>
              <w:spacing w:before="135" w:line="222" w:lineRule="auto"/>
              <w:ind w:left="108"/>
              <w:jc w:val="center"/>
              <w:rPr>
                <w:rFonts w:hint="eastAsia" w:ascii="仿宋_GB2312" w:hAnsi="仿宋_GB2312" w:eastAsia="仿宋_GB2312" w:cs="仿宋_GB2312"/>
                <w:spacing w:val="18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3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6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2" w:lineRule="auto"/>
              <w:ind w:left="108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8"/>
                <w:sz w:val="23"/>
                <w:szCs w:val="23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pacing w:val="10"/>
                <w:sz w:val="23"/>
                <w:szCs w:val="23"/>
              </w:rPr>
              <w:t>存</w:t>
            </w:r>
            <w:r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</w:rPr>
              <w:t>在违法增加公民、法人和其他组织权利义务的情况</w:t>
            </w:r>
          </w:p>
        </w:tc>
        <w:tc>
          <w:tcPr>
            <w:tcW w:w="1027" w:type="dxa"/>
            <w:vAlign w:val="center"/>
          </w:tcPr>
          <w:p>
            <w:pPr>
              <w:spacing w:before="185" w:line="222" w:lineRule="auto"/>
              <w:jc w:val="center"/>
              <w:rPr>
                <w:rFonts w:hint="eastAsia" w:ascii="仿宋_GB2312" w:hAnsi="仿宋_GB2312" w:eastAsia="仿宋_GB2312" w:cs="仿宋_GB2312"/>
                <w:spacing w:val="18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8"/>
                <w:sz w:val="23"/>
                <w:szCs w:val="23"/>
                <w:lang w:val="en-US" w:eastAsia="zh-CN"/>
              </w:rPr>
              <w:t>否</w:t>
            </w:r>
          </w:p>
        </w:tc>
        <w:tc>
          <w:tcPr>
            <w:tcW w:w="932" w:type="dxa"/>
            <w:vAlign w:val="center"/>
          </w:tcPr>
          <w:p>
            <w:pPr>
              <w:spacing w:before="185" w:line="222" w:lineRule="auto"/>
              <w:ind w:left="108"/>
              <w:jc w:val="center"/>
              <w:rPr>
                <w:rFonts w:hint="eastAsia" w:ascii="仿宋_GB2312" w:hAnsi="仿宋_GB2312" w:eastAsia="仿宋_GB2312" w:cs="仿宋_GB2312"/>
                <w:spacing w:val="18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3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6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2" w:lineRule="auto"/>
              <w:ind w:left="108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8"/>
                <w:sz w:val="23"/>
                <w:szCs w:val="23"/>
              </w:rPr>
              <w:t>是</w:t>
            </w:r>
            <w:r>
              <w:rPr>
                <w:rFonts w:hint="eastAsia" w:ascii="仿宋_GB2312" w:hAnsi="仿宋_GB2312" w:eastAsia="仿宋_GB2312" w:cs="仿宋_GB2312"/>
                <w:spacing w:val="17"/>
                <w:sz w:val="23"/>
                <w:szCs w:val="23"/>
              </w:rPr>
              <w:t>否</w:t>
            </w:r>
            <w:r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</w:rPr>
              <w:t>存在违法限制公民、法人和其他组织权利的情况</w:t>
            </w:r>
          </w:p>
        </w:tc>
        <w:tc>
          <w:tcPr>
            <w:tcW w:w="1027" w:type="dxa"/>
            <w:vAlign w:val="center"/>
          </w:tcPr>
          <w:p>
            <w:pPr>
              <w:spacing w:before="191" w:line="222" w:lineRule="auto"/>
              <w:jc w:val="center"/>
              <w:rPr>
                <w:rFonts w:hint="eastAsia" w:ascii="仿宋_GB2312" w:hAnsi="仿宋_GB2312" w:eastAsia="仿宋_GB2312" w:cs="仿宋_GB2312"/>
                <w:spacing w:val="18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8"/>
                <w:sz w:val="23"/>
                <w:szCs w:val="23"/>
                <w:lang w:val="en-US" w:eastAsia="zh-CN"/>
              </w:rPr>
              <w:t>否</w:t>
            </w:r>
          </w:p>
        </w:tc>
        <w:tc>
          <w:tcPr>
            <w:tcW w:w="932" w:type="dxa"/>
            <w:vAlign w:val="center"/>
          </w:tcPr>
          <w:p>
            <w:pPr>
              <w:spacing w:before="191" w:line="222" w:lineRule="auto"/>
              <w:ind w:left="108"/>
              <w:jc w:val="center"/>
              <w:rPr>
                <w:rFonts w:hint="eastAsia" w:ascii="仿宋_GB2312" w:hAnsi="仿宋_GB2312" w:eastAsia="仿宋_GB2312" w:cs="仿宋_GB2312"/>
                <w:spacing w:val="18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83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6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400" w:lineRule="exact"/>
              <w:ind w:left="108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</w:rPr>
              <w:t>是否符合《海口市行政规范性文件制定与备案管理办法》等有关规定，与其他制度配套完备、衔接紧密</w:t>
            </w:r>
          </w:p>
        </w:tc>
        <w:tc>
          <w:tcPr>
            <w:tcW w:w="1027" w:type="dxa"/>
            <w:vAlign w:val="center"/>
          </w:tcPr>
          <w:p>
            <w:pPr>
              <w:spacing w:line="224" w:lineRule="auto"/>
              <w:jc w:val="center"/>
              <w:rPr>
                <w:rFonts w:hint="eastAsia" w:ascii="仿宋_GB2312" w:hAnsi="仿宋_GB2312" w:eastAsia="仿宋_GB2312" w:cs="仿宋_GB2312"/>
                <w:spacing w:val="13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3"/>
                <w:szCs w:val="23"/>
                <w:lang w:val="en-US" w:eastAsia="zh-CN"/>
              </w:rPr>
              <w:t>是</w:t>
            </w:r>
          </w:p>
        </w:tc>
        <w:tc>
          <w:tcPr>
            <w:tcW w:w="932" w:type="dxa"/>
            <w:vAlign w:val="center"/>
          </w:tcPr>
          <w:p>
            <w:pPr>
              <w:spacing w:line="224" w:lineRule="auto"/>
              <w:ind w:left="125"/>
              <w:jc w:val="center"/>
              <w:rPr>
                <w:rFonts w:hint="eastAsia" w:ascii="仿宋_GB2312" w:hAnsi="仿宋_GB2312" w:eastAsia="仿宋_GB2312" w:cs="仿宋_GB2312"/>
                <w:spacing w:val="13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3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6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2" w:lineRule="auto"/>
              <w:ind w:left="108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8"/>
                <w:sz w:val="23"/>
                <w:szCs w:val="23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pacing w:val="11"/>
                <w:sz w:val="23"/>
                <w:szCs w:val="23"/>
              </w:rPr>
              <w:t>存</w:t>
            </w:r>
            <w:r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</w:rPr>
              <w:t>在不符合国家法律法规或者缺乏政策法规依据等情况</w:t>
            </w:r>
          </w:p>
        </w:tc>
        <w:tc>
          <w:tcPr>
            <w:tcW w:w="1027" w:type="dxa"/>
            <w:vAlign w:val="center"/>
          </w:tcPr>
          <w:p>
            <w:pPr>
              <w:spacing w:before="152" w:line="222" w:lineRule="auto"/>
              <w:jc w:val="center"/>
              <w:rPr>
                <w:rFonts w:hint="eastAsia" w:ascii="仿宋_GB2312" w:hAnsi="仿宋_GB2312" w:eastAsia="仿宋_GB2312" w:cs="仿宋_GB2312"/>
                <w:spacing w:val="18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8"/>
                <w:sz w:val="23"/>
                <w:szCs w:val="23"/>
                <w:lang w:val="en-US" w:eastAsia="zh-CN"/>
              </w:rPr>
              <w:t>否</w:t>
            </w:r>
          </w:p>
        </w:tc>
        <w:tc>
          <w:tcPr>
            <w:tcW w:w="932" w:type="dxa"/>
            <w:vAlign w:val="center"/>
          </w:tcPr>
          <w:p>
            <w:pPr>
              <w:spacing w:before="152" w:line="222" w:lineRule="auto"/>
              <w:ind w:left="108"/>
              <w:jc w:val="center"/>
              <w:rPr>
                <w:rFonts w:hint="eastAsia" w:ascii="仿宋_GB2312" w:hAnsi="仿宋_GB2312" w:eastAsia="仿宋_GB2312" w:cs="仿宋_GB2312"/>
                <w:spacing w:val="18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34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5" w:line="225" w:lineRule="auto"/>
              <w:jc w:val="center"/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</w:rPr>
              <w:t>利</w:t>
            </w: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益</w:t>
            </w:r>
          </w:p>
          <w:p>
            <w:pPr>
              <w:spacing w:before="75" w:line="225" w:lineRule="auto"/>
              <w:jc w:val="center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冲突</w:t>
            </w:r>
          </w:p>
        </w:tc>
        <w:tc>
          <w:tcPr>
            <w:tcW w:w="6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22" w:lineRule="auto"/>
              <w:ind w:left="108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23"/>
                <w:szCs w:val="23"/>
              </w:rPr>
              <w:t>是</w:t>
            </w:r>
            <w:r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</w:rPr>
              <w:t>否存在谋取不正当利益</w:t>
            </w:r>
          </w:p>
        </w:tc>
        <w:tc>
          <w:tcPr>
            <w:tcW w:w="1027" w:type="dxa"/>
            <w:vAlign w:val="center"/>
          </w:tcPr>
          <w:p>
            <w:pPr>
              <w:spacing w:before="136" w:line="222" w:lineRule="auto"/>
              <w:jc w:val="center"/>
              <w:rPr>
                <w:rFonts w:hint="eastAsia" w:ascii="仿宋_GB2312" w:hAnsi="仿宋_GB2312" w:eastAsia="仿宋_GB2312" w:cs="仿宋_GB2312"/>
                <w:spacing w:val="14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23"/>
                <w:szCs w:val="23"/>
                <w:lang w:val="en-US" w:eastAsia="zh-CN"/>
              </w:rPr>
              <w:t>否</w:t>
            </w:r>
          </w:p>
        </w:tc>
        <w:tc>
          <w:tcPr>
            <w:tcW w:w="932" w:type="dxa"/>
            <w:vAlign w:val="center"/>
          </w:tcPr>
          <w:p>
            <w:pPr>
              <w:spacing w:before="136" w:line="222" w:lineRule="auto"/>
              <w:ind w:left="108"/>
              <w:jc w:val="center"/>
              <w:rPr>
                <w:rFonts w:hint="eastAsia" w:ascii="仿宋_GB2312" w:hAnsi="仿宋_GB2312" w:eastAsia="仿宋_GB2312" w:cs="仿宋_GB2312"/>
                <w:spacing w:val="14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834" w:type="dxa"/>
            <w:vMerge w:val="continue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6838" w:type="dxa"/>
            <w:tcBorders>
              <w:top w:val="single" w:color="000000" w:sz="2" w:space="0"/>
            </w:tcBorders>
            <w:vAlign w:val="top"/>
          </w:tcPr>
          <w:p>
            <w:pPr>
              <w:spacing w:before="135" w:line="420" w:lineRule="exact"/>
              <w:ind w:left="108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</w:rPr>
              <w:t>是否存在与公共利益或不同利益群体之间发生冲突的情况，能够正确反映和兼顾不同部门、不同利益群体的利益</w:t>
            </w:r>
          </w:p>
        </w:tc>
        <w:tc>
          <w:tcPr>
            <w:tcW w:w="1027" w:type="dxa"/>
            <w:vAlign w:val="center"/>
          </w:tcPr>
          <w:p>
            <w:pPr>
              <w:spacing w:before="1" w:line="222" w:lineRule="auto"/>
              <w:jc w:val="center"/>
              <w:rPr>
                <w:rFonts w:hint="eastAsia" w:ascii="仿宋_GB2312" w:hAnsi="仿宋_GB2312" w:eastAsia="仿宋_GB2312" w:cs="仿宋_GB2312"/>
                <w:spacing w:val="16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3"/>
                <w:szCs w:val="23"/>
                <w:lang w:val="en-US" w:eastAsia="zh-CN"/>
              </w:rPr>
              <w:t>否</w:t>
            </w:r>
          </w:p>
        </w:tc>
        <w:tc>
          <w:tcPr>
            <w:tcW w:w="932" w:type="dxa"/>
            <w:vAlign w:val="center"/>
          </w:tcPr>
          <w:p>
            <w:pPr>
              <w:spacing w:before="1" w:line="222" w:lineRule="auto"/>
              <w:ind w:left="124"/>
              <w:jc w:val="center"/>
              <w:rPr>
                <w:rFonts w:hint="eastAsia" w:ascii="仿宋_GB2312" w:hAnsi="仿宋_GB2312" w:eastAsia="仿宋_GB2312" w:cs="仿宋_GB2312"/>
                <w:spacing w:val="16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83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6838" w:type="dxa"/>
            <w:vAlign w:val="top"/>
          </w:tcPr>
          <w:p>
            <w:pPr>
              <w:spacing w:before="144" w:line="226" w:lineRule="auto"/>
              <w:ind w:left="111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sz w:val="23"/>
                <w:szCs w:val="23"/>
              </w:rPr>
              <w:t>设</w:t>
            </w:r>
            <w:r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</w:rPr>
              <w:t>置的自由裁量事项是否合理和必要</w:t>
            </w:r>
          </w:p>
        </w:tc>
        <w:tc>
          <w:tcPr>
            <w:tcW w:w="1027" w:type="dxa"/>
            <w:vAlign w:val="center"/>
          </w:tcPr>
          <w:p>
            <w:pPr>
              <w:spacing w:before="144" w:line="226" w:lineRule="auto"/>
              <w:jc w:val="center"/>
              <w:rPr>
                <w:rFonts w:hint="eastAsia" w:ascii="仿宋_GB2312" w:hAnsi="仿宋_GB2312" w:eastAsia="仿宋_GB2312" w:cs="仿宋_GB2312"/>
                <w:spacing w:val="15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sz w:val="23"/>
                <w:szCs w:val="23"/>
                <w:lang w:val="en-US" w:eastAsia="zh-CN"/>
              </w:rPr>
              <w:t>是</w:t>
            </w:r>
          </w:p>
        </w:tc>
        <w:tc>
          <w:tcPr>
            <w:tcW w:w="932" w:type="dxa"/>
            <w:vAlign w:val="center"/>
          </w:tcPr>
          <w:p>
            <w:pPr>
              <w:spacing w:before="144" w:line="226" w:lineRule="auto"/>
              <w:ind w:left="111"/>
              <w:jc w:val="center"/>
              <w:rPr>
                <w:rFonts w:hint="eastAsia" w:ascii="仿宋_GB2312" w:hAnsi="仿宋_GB2312" w:eastAsia="仿宋_GB2312" w:cs="仿宋_GB2312"/>
                <w:spacing w:val="15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3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6838" w:type="dxa"/>
            <w:vAlign w:val="top"/>
          </w:tcPr>
          <w:p>
            <w:pPr>
              <w:spacing w:before="150" w:line="227" w:lineRule="auto"/>
              <w:ind w:left="155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自</w:t>
            </w: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由</w:t>
            </w:r>
            <w:r>
              <w:rPr>
                <w:rFonts w:hint="eastAsia" w:ascii="仿宋_GB2312" w:hAnsi="仿宋_GB2312" w:eastAsia="仿宋_GB2312" w:cs="仿宋_GB2312"/>
                <w:spacing w:val="4"/>
                <w:sz w:val="23"/>
                <w:szCs w:val="23"/>
              </w:rPr>
              <w:t>裁量幅度是否适当</w:t>
            </w:r>
          </w:p>
        </w:tc>
        <w:tc>
          <w:tcPr>
            <w:tcW w:w="1027" w:type="dxa"/>
            <w:vAlign w:val="center"/>
          </w:tcPr>
          <w:p>
            <w:pPr>
              <w:spacing w:before="150" w:line="227" w:lineRule="auto"/>
              <w:jc w:val="center"/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  <w:lang w:val="en-US" w:eastAsia="zh-CN"/>
              </w:rPr>
              <w:t>是</w:t>
            </w:r>
          </w:p>
        </w:tc>
        <w:tc>
          <w:tcPr>
            <w:tcW w:w="932" w:type="dxa"/>
            <w:vAlign w:val="center"/>
          </w:tcPr>
          <w:p>
            <w:pPr>
              <w:spacing w:before="150" w:line="227" w:lineRule="auto"/>
              <w:ind w:left="155"/>
              <w:jc w:val="center"/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834" w:type="dxa"/>
            <w:vMerge w:val="restart"/>
            <w:tcBorders>
              <w:bottom w:val="nil"/>
            </w:tcBorders>
            <w:vAlign w:val="center"/>
          </w:tcPr>
          <w:p>
            <w:pPr>
              <w:spacing w:before="75" w:line="223" w:lineRule="auto"/>
              <w:jc w:val="both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科学性</w:t>
            </w:r>
          </w:p>
        </w:tc>
        <w:tc>
          <w:tcPr>
            <w:tcW w:w="6838" w:type="dxa"/>
            <w:vAlign w:val="top"/>
          </w:tcPr>
          <w:p>
            <w:pPr>
              <w:spacing w:before="136" w:line="225" w:lineRule="auto"/>
              <w:ind w:left="117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</w:rPr>
              <w:t>权力设置、职权划分是否科学合</w:t>
            </w: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理</w:t>
            </w:r>
          </w:p>
        </w:tc>
        <w:tc>
          <w:tcPr>
            <w:tcW w:w="1027" w:type="dxa"/>
            <w:vAlign w:val="center"/>
          </w:tcPr>
          <w:p>
            <w:pPr>
              <w:spacing w:before="136" w:line="225" w:lineRule="auto"/>
              <w:jc w:val="center"/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  <w:lang w:val="en-US" w:eastAsia="zh-CN"/>
              </w:rPr>
              <w:t>是</w:t>
            </w:r>
          </w:p>
        </w:tc>
        <w:tc>
          <w:tcPr>
            <w:tcW w:w="932" w:type="dxa"/>
            <w:vAlign w:val="center"/>
          </w:tcPr>
          <w:p>
            <w:pPr>
              <w:spacing w:before="136" w:line="225" w:lineRule="auto"/>
              <w:ind w:left="117"/>
              <w:jc w:val="center"/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8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6838" w:type="dxa"/>
            <w:vAlign w:val="top"/>
          </w:tcPr>
          <w:p>
            <w:pPr>
              <w:spacing w:before="104" w:line="278" w:lineRule="auto"/>
              <w:ind w:left="121" w:right="106" w:hanging="7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3"/>
                <w:szCs w:val="23"/>
              </w:rPr>
              <w:t>程序设计是否公开透明、规范高效，是否符合依法决策、科学决策、</w:t>
            </w:r>
            <w:r>
              <w:rPr>
                <w:rFonts w:hint="eastAsia" w:ascii="仿宋_GB2312" w:hAnsi="仿宋_GB2312" w:eastAsia="仿宋_GB2312" w:cs="仿宋_GB2312"/>
                <w:spacing w:val="1"/>
                <w:sz w:val="23"/>
                <w:szCs w:val="23"/>
              </w:rPr>
              <w:t>民</w:t>
            </w:r>
            <w:r>
              <w:rPr>
                <w:rFonts w:hint="eastAsia" w:ascii="仿宋_GB2312" w:hAnsi="仿宋_GB2312" w:eastAsia="仿宋_GB2312" w:cs="仿宋_GB2312"/>
                <w:spacing w:val="16"/>
                <w:sz w:val="23"/>
                <w:szCs w:val="23"/>
              </w:rPr>
              <w:t>主</w:t>
            </w:r>
            <w:r>
              <w:rPr>
                <w:rFonts w:hint="eastAsia" w:ascii="仿宋_GB2312" w:hAnsi="仿宋_GB2312" w:eastAsia="仿宋_GB2312" w:cs="仿宋_GB2312"/>
                <w:spacing w:val="15"/>
                <w:sz w:val="23"/>
                <w:szCs w:val="23"/>
              </w:rPr>
              <w:t>决</w:t>
            </w: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策的程序，涉及群众利益的重大事项是否经过必要的论证和听取意</w:t>
            </w:r>
            <w:r>
              <w:rPr>
                <w:rFonts w:hint="eastAsia" w:ascii="仿宋_GB2312" w:hAnsi="仿宋_GB2312" w:eastAsia="仿宋_GB2312" w:cs="仿宋_GB2312"/>
                <w:spacing w:val="16"/>
                <w:sz w:val="23"/>
                <w:szCs w:val="23"/>
              </w:rPr>
              <w:t>见</w:t>
            </w: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，公众参与、专家论证等程序是否完善。</w:t>
            </w:r>
          </w:p>
        </w:tc>
        <w:tc>
          <w:tcPr>
            <w:tcW w:w="1027" w:type="dxa"/>
            <w:vAlign w:val="center"/>
          </w:tcPr>
          <w:p>
            <w:pPr>
              <w:spacing w:before="104" w:line="278" w:lineRule="auto"/>
              <w:ind w:right="106"/>
              <w:jc w:val="center"/>
              <w:rPr>
                <w:rFonts w:hint="eastAsia" w:ascii="仿宋_GB2312" w:hAnsi="仿宋_GB2312" w:eastAsia="仿宋_GB2312" w:cs="仿宋_GB2312"/>
                <w:spacing w:val="5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3"/>
                <w:szCs w:val="23"/>
                <w:lang w:val="en-US" w:eastAsia="zh-CN"/>
              </w:rPr>
              <w:t xml:space="preserve"> 是</w:t>
            </w:r>
          </w:p>
        </w:tc>
        <w:tc>
          <w:tcPr>
            <w:tcW w:w="932" w:type="dxa"/>
            <w:vAlign w:val="center"/>
          </w:tcPr>
          <w:p>
            <w:pPr>
              <w:spacing w:before="104" w:line="278" w:lineRule="auto"/>
              <w:ind w:left="121" w:right="106" w:hanging="7"/>
              <w:jc w:val="center"/>
              <w:rPr>
                <w:rFonts w:hint="eastAsia" w:ascii="仿宋_GB2312" w:hAnsi="仿宋_GB2312" w:eastAsia="仿宋_GB2312" w:cs="仿宋_GB2312"/>
                <w:spacing w:val="5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6838" w:type="dxa"/>
            <w:vAlign w:val="top"/>
          </w:tcPr>
          <w:p>
            <w:pPr>
              <w:spacing w:before="138" w:line="224" w:lineRule="auto"/>
              <w:ind w:left="119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3"/>
                <w:szCs w:val="23"/>
              </w:rPr>
              <w:t>监</w:t>
            </w: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督制约措施是否有效</w:t>
            </w:r>
          </w:p>
        </w:tc>
        <w:tc>
          <w:tcPr>
            <w:tcW w:w="1027" w:type="dxa"/>
            <w:vAlign w:val="center"/>
          </w:tcPr>
          <w:p>
            <w:pPr>
              <w:spacing w:before="138" w:line="224" w:lineRule="auto"/>
              <w:jc w:val="center"/>
              <w:rPr>
                <w:rFonts w:hint="eastAsia" w:ascii="仿宋_GB2312" w:hAnsi="仿宋_GB2312" w:eastAsia="仿宋_GB2312" w:cs="仿宋_GB2312"/>
                <w:spacing w:val="11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3"/>
                <w:szCs w:val="23"/>
                <w:lang w:val="en-US" w:eastAsia="zh-CN"/>
              </w:rPr>
              <w:t>是</w:t>
            </w:r>
          </w:p>
        </w:tc>
        <w:tc>
          <w:tcPr>
            <w:tcW w:w="932" w:type="dxa"/>
            <w:vAlign w:val="center"/>
          </w:tcPr>
          <w:p>
            <w:pPr>
              <w:spacing w:before="138" w:line="224" w:lineRule="auto"/>
              <w:ind w:left="119"/>
              <w:jc w:val="center"/>
              <w:rPr>
                <w:rFonts w:hint="eastAsia" w:ascii="仿宋_GB2312" w:hAnsi="仿宋_GB2312" w:eastAsia="仿宋_GB2312" w:cs="仿宋_GB2312"/>
                <w:spacing w:val="11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8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6838" w:type="dxa"/>
            <w:vAlign w:val="top"/>
          </w:tcPr>
          <w:p>
            <w:pPr>
              <w:spacing w:before="137" w:line="224" w:lineRule="auto"/>
              <w:ind w:left="119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3"/>
                <w:szCs w:val="23"/>
              </w:rPr>
              <w:t>责</w:t>
            </w: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任追究机制是否健全</w:t>
            </w:r>
          </w:p>
        </w:tc>
        <w:tc>
          <w:tcPr>
            <w:tcW w:w="1027" w:type="dxa"/>
            <w:vAlign w:val="center"/>
          </w:tcPr>
          <w:p>
            <w:pPr>
              <w:spacing w:before="137" w:line="224" w:lineRule="auto"/>
              <w:jc w:val="center"/>
              <w:rPr>
                <w:rFonts w:hint="eastAsia" w:ascii="仿宋_GB2312" w:hAnsi="仿宋_GB2312" w:eastAsia="仿宋_GB2312" w:cs="仿宋_GB2312"/>
                <w:spacing w:val="11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3"/>
                <w:szCs w:val="23"/>
                <w:lang w:val="en-US" w:eastAsia="zh-CN"/>
              </w:rPr>
              <w:t>是</w:t>
            </w:r>
          </w:p>
        </w:tc>
        <w:tc>
          <w:tcPr>
            <w:tcW w:w="932" w:type="dxa"/>
            <w:vAlign w:val="center"/>
          </w:tcPr>
          <w:p>
            <w:pPr>
              <w:spacing w:before="137" w:line="224" w:lineRule="auto"/>
              <w:ind w:left="119"/>
              <w:jc w:val="center"/>
              <w:rPr>
                <w:rFonts w:hint="eastAsia" w:ascii="仿宋_GB2312" w:hAnsi="仿宋_GB2312" w:eastAsia="仿宋_GB2312" w:cs="仿宋_GB2312"/>
                <w:spacing w:val="11"/>
                <w:sz w:val="23"/>
                <w:szCs w:val="23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《关于贯彻落实海南省重点建设用地土壤环境管理若干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规定的实施细则（征求意见稿）》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制度廉洁性评估表</w:t>
      </w:r>
    </w:p>
    <w:p>
      <w:pPr>
        <w:pStyle w:val="2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NmE5NjdhMGRmN2MxYWM4ZGQ4MDliYWQ4ZDNiYTMifQ=="/>
  </w:docVars>
  <w:rsids>
    <w:rsidRoot w:val="0DED343E"/>
    <w:rsid w:val="0DED343E"/>
    <w:rsid w:val="1BB869E3"/>
    <w:rsid w:val="2B3545E8"/>
    <w:rsid w:val="F2FDF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table" w:customStyle="1" w:styleId="6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2023-02-14T15:49:00Z</dcterms:created>
  <dc:creator>WPS_1642472780</dc:creator>
  <cp:lastModifiedBy>ZZ</cp:lastModifiedBy>
  <dcterms:modified xsi:type="dcterms:W3CDTF">2023-03-09T02:10:26Z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412E887747FA43A1971A09045725E97D</vt:lpwstr>
  </property>
</Properties>
</file>