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u w:val="single"/>
        </w:rPr>
      </w:pPr>
    </w:p>
    <w:p>
      <w:pPr>
        <w:rPr>
          <w:sz w:val="32"/>
          <w:szCs w:val="32"/>
          <w:u w:val="single"/>
        </w:rPr>
      </w:pPr>
    </w:p>
    <w:p>
      <w:pPr>
        <w:rPr>
          <w:sz w:val="32"/>
          <w:szCs w:val="32"/>
          <w:u w:val="single"/>
        </w:rPr>
      </w:pPr>
    </w:p>
    <w:p>
      <w:pPr>
        <w:rPr>
          <w:sz w:val="32"/>
          <w:szCs w:val="32"/>
          <w:u w:val="single"/>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rFonts w:hint="eastAsia" w:ascii="仿宋" w:hAnsi="仿宋" w:eastAsia="仿宋"/>
          <w:b/>
          <w:sz w:val="52"/>
          <w:szCs w:val="52"/>
          <w:lang w:eastAsia="zh-CN"/>
        </w:rPr>
      </w:pPr>
      <w:r>
        <w:rPr>
          <w:rFonts w:hint="eastAsia" w:ascii="仿宋" w:hAnsi="仿宋" w:eastAsia="仿宋"/>
          <w:b/>
          <w:sz w:val="52"/>
          <w:szCs w:val="52"/>
          <w:lang w:eastAsia="zh-CN"/>
        </w:rPr>
        <w:t>2024年海口市生态环境监测站</w:t>
      </w:r>
    </w:p>
    <w:p>
      <w:pPr>
        <w:jc w:val="center"/>
        <w:rPr>
          <w:rFonts w:ascii="仿宋" w:hAnsi="仿宋" w:eastAsia="仿宋"/>
          <w:b/>
          <w:sz w:val="52"/>
          <w:szCs w:val="52"/>
        </w:rPr>
      </w:pPr>
      <w:r>
        <w:rPr>
          <w:rFonts w:hint="eastAsia" w:ascii="仿宋" w:hAnsi="仿宋" w:eastAsia="仿宋"/>
          <w:b/>
          <w:sz w:val="52"/>
          <w:szCs w:val="52"/>
          <w:lang w:eastAsia="zh-CN"/>
        </w:rPr>
        <w:t>单位</w:t>
      </w:r>
      <w:r>
        <w:rPr>
          <w:rFonts w:hint="eastAsia" w:ascii="仿宋" w:hAnsi="仿宋" w:eastAsia="仿宋"/>
          <w:b/>
          <w:sz w:val="52"/>
          <w:szCs w:val="52"/>
        </w:rPr>
        <w:t>预算</w:t>
      </w:r>
    </w:p>
    <w:p>
      <w:pPr>
        <w:rPr>
          <w:rFonts w:ascii="仿宋" w:hAnsi="仿宋" w:eastAsia="仿宋"/>
          <w:b/>
          <w:sz w:val="52"/>
          <w:szCs w:val="52"/>
        </w:rPr>
      </w:pPr>
    </w:p>
    <w:p>
      <w:pPr>
        <w:rPr>
          <w:rFonts w:ascii="仿宋" w:hAnsi="仿宋" w:eastAsia="仿宋"/>
          <w:sz w:val="32"/>
          <w:szCs w:val="32"/>
        </w:rPr>
      </w:pPr>
    </w:p>
    <w:p>
      <w:pPr>
        <w:rPr>
          <w:sz w:val="32"/>
          <w:szCs w:val="32"/>
        </w:rPr>
      </w:pPr>
    </w:p>
    <w:p>
      <w:pPr>
        <w:rPr>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widowControl/>
        <w:shd w:val="clear" w:color="auto" w:fill="FFFFFF"/>
        <w:spacing w:beforeAutospacing="1" w:afterAutospacing="1" w:line="480" w:lineRule="atLeast"/>
        <w:jc w:val="center"/>
        <w:rPr>
          <w:rFonts w:ascii="宋体" w:hAnsi="宋体" w:eastAsia="宋体" w:cs="宋体"/>
          <w:kern w:val="0"/>
          <w:sz w:val="24"/>
          <w:szCs w:val="24"/>
        </w:rPr>
      </w:pPr>
      <w:r>
        <w:rPr>
          <w:rFonts w:hint="eastAsia" w:ascii="黑体" w:hAnsi="黑体" w:eastAsia="黑体" w:cs="宋体"/>
          <w:kern w:val="0"/>
          <w:sz w:val="52"/>
          <w:szCs w:val="52"/>
        </w:rPr>
        <w:t>目录</w:t>
      </w:r>
    </w:p>
    <w:p>
      <w:pPr>
        <w:widowControl/>
        <w:shd w:val="clear" w:color="auto" w:fill="FFFFFF"/>
        <w:spacing w:beforeAutospacing="1" w:afterAutospacing="1" w:line="480" w:lineRule="atLeast"/>
        <w:ind w:left="1320" w:hanging="1320"/>
        <w:jc w:val="left"/>
        <w:rPr>
          <w:rFonts w:ascii="΢ȭхڢ;" w:hAnsi="ˎ̥" w:eastAsia="΢ȭхڢ;" w:cs="宋体"/>
          <w:kern w:val="0"/>
          <w:sz w:val="28"/>
          <w:szCs w:val="28"/>
        </w:rPr>
      </w:pPr>
      <w:r>
        <w:rPr>
          <w:rFonts w:hint="eastAsia" w:ascii="΢ȭхڢ;" w:hAnsi="黑体" w:eastAsia="΢ȭхڢ;" w:cs="宋体"/>
          <w:kern w:val="0"/>
          <w:sz w:val="32"/>
          <w:szCs w:val="32"/>
        </w:rPr>
        <w:t>第一部分</w:t>
      </w:r>
      <w:r>
        <w:rPr>
          <w:rFonts w:hint="eastAsia" w:ascii="黑体" w:hAnsi="黑体" w:eastAsia="黑体" w:cs="宋体"/>
          <w:kern w:val="0"/>
          <w:sz w:val="32"/>
          <w:szCs w:val="32"/>
          <w:lang w:eastAsia="zh-CN"/>
        </w:rPr>
        <w:t>海口市生态环境监测站</w:t>
      </w:r>
      <w:r>
        <w:rPr>
          <w:rFonts w:hint="eastAsia" w:ascii="黑体" w:hAnsi="黑体" w:eastAsia="黑体" w:cs="宋体"/>
          <w:kern w:val="0"/>
          <w:sz w:val="32"/>
          <w:szCs w:val="32"/>
        </w:rPr>
        <w:t>概况</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黑体" w:eastAsia="΢ȭхڢ;" w:cs="宋体"/>
          <w:kern w:val="0"/>
          <w:sz w:val="32"/>
          <w:szCs w:val="32"/>
        </w:rPr>
        <w:t>一、</w:t>
      </w:r>
      <w:r>
        <w:rPr>
          <w:rFonts w:hint="eastAsia" w:ascii="宋体" w:hAnsi="宋体" w:eastAsia="宋体" w:cs="宋体"/>
          <w:kern w:val="0"/>
          <w:sz w:val="32"/>
          <w:szCs w:val="32"/>
        </w:rPr>
        <w:t> </w:t>
      </w:r>
      <w:r>
        <w:rPr>
          <w:rFonts w:hint="eastAsia" w:ascii="黑体" w:hAnsi="黑体" w:eastAsia="黑体" w:cs="宋体"/>
          <w:kern w:val="0"/>
          <w:sz w:val="32"/>
          <w:szCs w:val="32"/>
        </w:rPr>
        <w:t>主要职能</w:t>
      </w:r>
    </w:p>
    <w:p>
      <w:pPr>
        <w:widowControl/>
        <w:shd w:val="clear" w:color="auto" w:fill="FFFFFF"/>
        <w:spacing w:beforeAutospacing="1" w:afterAutospacing="1" w:line="480" w:lineRule="atLeast"/>
        <w:ind w:left="1320" w:hanging="1320"/>
        <w:jc w:val="left"/>
        <w:rPr>
          <w:rFonts w:ascii="΢ȭхڢ;" w:hAnsi="ˎ̥" w:eastAsia="΢ȭхڢ;" w:cs="宋体"/>
          <w:kern w:val="0"/>
          <w:sz w:val="28"/>
          <w:szCs w:val="28"/>
        </w:rPr>
      </w:pPr>
      <w:r>
        <w:rPr>
          <w:rFonts w:hint="eastAsia" w:ascii="΢ȭхڢ;" w:hAnsi="黑体" w:eastAsia="΢ȭхڢ;" w:cs="宋体"/>
          <w:kern w:val="0"/>
          <w:sz w:val="32"/>
          <w:szCs w:val="32"/>
        </w:rPr>
        <w:t>第二部分</w:t>
      </w:r>
      <w:r>
        <w:rPr>
          <w:rFonts w:hint="eastAsia" w:ascii="黑体" w:hAnsi="黑体" w:eastAsia="黑体" w:cs="宋体"/>
          <w:kern w:val="0"/>
          <w:sz w:val="32"/>
          <w:szCs w:val="32"/>
          <w:lang w:eastAsia="zh-CN"/>
        </w:rPr>
        <w:t>海口市生态环境监测站2024年单位预算</w:t>
      </w:r>
      <w:r>
        <w:rPr>
          <w:rFonts w:hint="eastAsia" w:ascii="黑体" w:hAnsi="黑体" w:eastAsia="黑体" w:cs="宋体"/>
          <w:kern w:val="0"/>
          <w:sz w:val="32"/>
          <w:szCs w:val="32"/>
        </w:rPr>
        <w:t>表</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1" w:afterAutospacing="1" w:line="240" w:lineRule="auto"/>
        <w:jc w:val="left"/>
        <w:textAlignment w:val="auto"/>
        <w:rPr>
          <w:rFonts w:ascii="΢ȭхڢ;" w:hAnsi="ˎ̥" w:eastAsia="΢ȭхڢ;" w:cs="宋体"/>
          <w:kern w:val="0"/>
          <w:sz w:val="28"/>
          <w:szCs w:val="28"/>
        </w:rPr>
      </w:pPr>
      <w:r>
        <w:rPr>
          <w:rFonts w:hint="eastAsia" w:ascii="΢ȭхڢ;" w:hAnsi="ˎ̥" w:eastAsia="΢ȭхڢ;" w:cs="宋体"/>
          <w:kern w:val="0"/>
          <w:sz w:val="32"/>
          <w:szCs w:val="32"/>
        </w:rPr>
        <w:t>一、 </w:t>
      </w:r>
      <w:r>
        <w:rPr>
          <w:rFonts w:hint="eastAsia" w:ascii="仿宋_GB2312" w:hAnsi="ˎ̥" w:eastAsia="仿宋_GB2312" w:cs="宋体"/>
          <w:kern w:val="0"/>
          <w:sz w:val="32"/>
          <w:szCs w:val="32"/>
        </w:rPr>
        <w:t>财政拨款收支总表</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1" w:afterAutospacing="1" w:line="240" w:lineRule="auto"/>
        <w:jc w:val="left"/>
        <w:textAlignment w:val="auto"/>
        <w:rPr>
          <w:rFonts w:ascii="΢ȭхڢ;" w:hAnsi="ˎ̥" w:eastAsia="΢ȭхڢ;" w:cs="宋体"/>
          <w:kern w:val="0"/>
          <w:sz w:val="28"/>
          <w:szCs w:val="28"/>
        </w:rPr>
      </w:pPr>
      <w:r>
        <w:rPr>
          <w:rFonts w:hint="eastAsia" w:ascii="΢ȭхڢ;" w:hAnsi="ˎ̥" w:eastAsia="΢ȭхڢ;" w:cs="宋体"/>
          <w:kern w:val="0"/>
          <w:sz w:val="32"/>
          <w:szCs w:val="32"/>
        </w:rPr>
        <w:t>二、 </w:t>
      </w:r>
      <w:r>
        <w:rPr>
          <w:rFonts w:hint="eastAsia" w:ascii="仿宋_GB2312" w:hAnsi="ˎ̥" w:eastAsia="仿宋_GB2312" w:cs="宋体"/>
          <w:kern w:val="0"/>
          <w:sz w:val="32"/>
          <w:szCs w:val="32"/>
        </w:rPr>
        <w:t>一般公共预算支出表</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1" w:afterAutospacing="1" w:line="240" w:lineRule="auto"/>
        <w:jc w:val="left"/>
        <w:textAlignment w:val="auto"/>
        <w:rPr>
          <w:rFonts w:ascii="΢ȭхڢ;" w:hAnsi="ˎ̥" w:eastAsia="΢ȭхڢ;" w:cs="宋体"/>
          <w:kern w:val="0"/>
          <w:sz w:val="28"/>
          <w:szCs w:val="28"/>
        </w:rPr>
      </w:pPr>
      <w:r>
        <w:rPr>
          <w:rFonts w:hint="eastAsia" w:ascii="΢ȭхڢ;" w:hAnsi="ˎ̥" w:eastAsia="΢ȭхڢ;" w:cs="宋体"/>
          <w:kern w:val="0"/>
          <w:sz w:val="32"/>
          <w:szCs w:val="32"/>
        </w:rPr>
        <w:t>三、 </w:t>
      </w:r>
      <w:r>
        <w:rPr>
          <w:rFonts w:hint="eastAsia" w:ascii="仿宋_GB2312" w:hAnsi="ˎ̥" w:eastAsia="仿宋_GB2312" w:cs="宋体"/>
          <w:kern w:val="0"/>
          <w:sz w:val="32"/>
          <w:szCs w:val="32"/>
        </w:rPr>
        <w:t>一般公共预算基本支出表</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1" w:afterAutospacing="1" w:line="240" w:lineRule="auto"/>
        <w:jc w:val="left"/>
        <w:textAlignment w:val="auto"/>
        <w:rPr>
          <w:rFonts w:ascii="΢ȭхڢ;" w:hAnsi="ˎ̥" w:eastAsia="΢ȭхڢ;" w:cs="宋体"/>
          <w:kern w:val="0"/>
          <w:sz w:val="28"/>
          <w:szCs w:val="28"/>
        </w:rPr>
      </w:pPr>
      <w:r>
        <w:rPr>
          <w:rFonts w:hint="eastAsia" w:ascii="΢ȭхڢ;" w:hAnsi="ˎ̥" w:eastAsia="΢ȭхڢ;" w:cs="宋体"/>
          <w:kern w:val="0"/>
          <w:sz w:val="32"/>
          <w:szCs w:val="32"/>
        </w:rPr>
        <w:t>四、 </w:t>
      </w:r>
      <w:r>
        <w:rPr>
          <w:rFonts w:hint="eastAsia" w:ascii="仿宋_GB2312" w:hAnsi="ˎ̥" w:eastAsia="仿宋_GB2312" w:cs="宋体"/>
          <w:kern w:val="0"/>
          <w:sz w:val="32"/>
          <w:szCs w:val="32"/>
        </w:rPr>
        <w:t>一般公共预算“三公”经费支出表</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jc w:val="left"/>
        <w:textAlignment w:val="auto"/>
        <w:rPr>
          <w:rFonts w:ascii="΢ȭхڢ;" w:hAnsi="ˎ̥" w:eastAsia="΢ȭхڢ;" w:cs="宋体"/>
          <w:kern w:val="0"/>
          <w:sz w:val="28"/>
          <w:szCs w:val="28"/>
        </w:rPr>
      </w:pPr>
      <w:r>
        <w:rPr>
          <w:rFonts w:hint="eastAsia" w:ascii="΢ȭхڢ;" w:hAnsi="ˎ̥" w:eastAsia="΢ȭхڢ;" w:cs="宋体"/>
          <w:kern w:val="0"/>
          <w:sz w:val="32"/>
          <w:szCs w:val="32"/>
        </w:rPr>
        <w:t>五、 </w:t>
      </w:r>
      <w:r>
        <w:rPr>
          <w:rFonts w:hint="eastAsia" w:ascii="仿宋_GB2312" w:hAnsi="ˎ̥" w:eastAsia="仿宋_GB2312" w:cs="宋体"/>
          <w:kern w:val="0"/>
          <w:sz w:val="32"/>
          <w:szCs w:val="32"/>
        </w:rPr>
        <w:t>政府性基金预算支出表。</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jc w:val="left"/>
        <w:textAlignment w:val="auto"/>
        <w:rPr>
          <w:rFonts w:hint="eastAsia" w:ascii="仿宋_GB2312" w:hAnsi="ˎ̥" w:eastAsia="仿宋_GB2312" w:cs="宋体"/>
          <w:kern w:val="0"/>
          <w:sz w:val="32"/>
          <w:szCs w:val="32"/>
        </w:rPr>
      </w:pPr>
      <w:r>
        <w:rPr>
          <w:rFonts w:hint="eastAsia" w:ascii="΢ȭхڢ;" w:hAnsi="ˎ̥" w:eastAsia="΢ȭхڢ;" w:cs="宋体"/>
          <w:kern w:val="0"/>
          <w:sz w:val="32"/>
          <w:szCs w:val="32"/>
        </w:rPr>
        <w:t>六、 </w:t>
      </w:r>
      <w:r>
        <w:rPr>
          <w:rFonts w:hint="eastAsia" w:ascii="仿宋_GB2312" w:hAnsi="ˎ̥" w:eastAsia="仿宋_GB2312" w:cs="宋体"/>
          <w:kern w:val="0"/>
          <w:sz w:val="32"/>
          <w:szCs w:val="32"/>
        </w:rPr>
        <w:t>政府性基金预算“三公” 经费支出表</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jc w:val="left"/>
        <w:textAlignment w:val="auto"/>
        <w:rPr>
          <w:rFonts w:ascii="΢ȭхڢ;" w:hAnsi="ˎ̥" w:eastAsia="΢ȭхڢ;" w:cs="宋体"/>
          <w:kern w:val="0"/>
          <w:sz w:val="28"/>
          <w:szCs w:val="28"/>
        </w:rPr>
      </w:pPr>
      <w:r>
        <w:rPr>
          <w:rFonts w:hint="eastAsia" w:ascii="΢ȭхڢ;" w:hAnsi="ˎ̥" w:eastAsia="΢ȭхڢ;" w:cs="宋体"/>
          <w:kern w:val="0"/>
          <w:sz w:val="32"/>
          <w:szCs w:val="32"/>
        </w:rPr>
        <w:t>七、 </w:t>
      </w:r>
      <w:r>
        <w:rPr>
          <w:rFonts w:hint="eastAsia" w:ascii="仿宋_GB2312" w:hAnsi="ˎ̥" w:eastAsia="仿宋_GB2312" w:cs="宋体"/>
          <w:kern w:val="0"/>
          <w:sz w:val="32"/>
          <w:szCs w:val="32"/>
        </w:rPr>
        <w:t>部门收支总表</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jc w:val="left"/>
        <w:textAlignment w:val="auto"/>
        <w:rPr>
          <w:rFonts w:ascii="΢ȭхڢ;" w:hAnsi="ˎ̥" w:eastAsia="΢ȭхڢ;" w:cs="宋体"/>
          <w:kern w:val="0"/>
          <w:sz w:val="28"/>
          <w:szCs w:val="28"/>
        </w:rPr>
      </w:pPr>
      <w:r>
        <w:rPr>
          <w:rFonts w:hint="eastAsia" w:ascii="΢ȭхڢ;" w:hAnsi="ˎ̥" w:eastAsia="΢ȭхڢ;" w:cs="宋体"/>
          <w:kern w:val="0"/>
          <w:sz w:val="32"/>
          <w:szCs w:val="32"/>
        </w:rPr>
        <w:t>八、 </w:t>
      </w:r>
      <w:r>
        <w:rPr>
          <w:rFonts w:hint="eastAsia" w:ascii="仿宋_GB2312" w:hAnsi="ˎ̥" w:eastAsia="仿宋_GB2312" w:cs="宋体"/>
          <w:kern w:val="0"/>
          <w:sz w:val="32"/>
          <w:szCs w:val="32"/>
        </w:rPr>
        <w:t>部门收入总表</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jc w:val="left"/>
        <w:textAlignment w:val="auto"/>
        <w:rPr>
          <w:rFonts w:ascii="΢ȭхڢ;" w:hAnsi="ˎ̥" w:eastAsia="΢ȭхڢ;" w:cs="宋体"/>
          <w:kern w:val="0"/>
          <w:sz w:val="28"/>
          <w:szCs w:val="28"/>
        </w:rPr>
      </w:pPr>
      <w:r>
        <w:rPr>
          <w:rFonts w:hint="eastAsia" w:ascii="΢ȭхڢ;" w:hAnsi="ˎ̥" w:eastAsia="΢ȭхڢ;" w:cs="宋体"/>
          <w:kern w:val="0"/>
          <w:sz w:val="32"/>
          <w:szCs w:val="32"/>
        </w:rPr>
        <w:t>九、 </w:t>
      </w:r>
      <w:r>
        <w:rPr>
          <w:rFonts w:hint="eastAsia" w:ascii="仿宋_GB2312" w:hAnsi="ˎ̥" w:eastAsia="仿宋_GB2312" w:cs="宋体"/>
          <w:kern w:val="0"/>
          <w:sz w:val="32"/>
          <w:szCs w:val="32"/>
        </w:rPr>
        <w:t>部门支出总表</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jc w:val="left"/>
        <w:textAlignment w:val="auto"/>
        <w:rPr>
          <w:rFonts w:ascii="΢ȭхڢ;" w:hAnsi="ˎ̥" w:eastAsia="΢ȭхڢ;" w:cs="宋体"/>
          <w:kern w:val="0"/>
          <w:sz w:val="28"/>
          <w:szCs w:val="28"/>
        </w:rPr>
      </w:pPr>
      <w:r>
        <w:rPr>
          <w:rFonts w:hint="eastAsia" w:ascii="΢ȭхڢ;" w:hAnsi="ˎ̥" w:eastAsia="΢ȭхڢ;" w:cs="宋体"/>
          <w:kern w:val="0"/>
          <w:sz w:val="32"/>
          <w:szCs w:val="32"/>
        </w:rPr>
        <w:t>十、 </w:t>
      </w:r>
      <w:r>
        <w:rPr>
          <w:rFonts w:hint="eastAsia" w:ascii="仿宋_GB2312" w:hAnsi="ˎ̥" w:eastAsia="仿宋_GB2312" w:cs="宋体"/>
          <w:kern w:val="0"/>
          <w:sz w:val="32"/>
          <w:szCs w:val="32"/>
        </w:rPr>
        <w:t>项目支出绩效信息表</w:t>
      </w:r>
    </w:p>
    <w:p>
      <w:pPr>
        <w:widowControl/>
        <w:shd w:val="clear" w:color="auto" w:fill="FFFFFF"/>
        <w:spacing w:beforeAutospacing="1" w:afterAutospacing="1" w:line="480" w:lineRule="atLeast"/>
        <w:ind w:left="1320" w:hanging="1320"/>
        <w:jc w:val="left"/>
        <w:rPr>
          <w:rFonts w:ascii="΢ȭхڢ;" w:hAnsi="ˎ̥" w:eastAsia="΢ȭхڢ;" w:cs="宋体"/>
          <w:kern w:val="0"/>
          <w:sz w:val="28"/>
          <w:szCs w:val="28"/>
        </w:rPr>
      </w:pPr>
      <w:r>
        <w:rPr>
          <w:rFonts w:hint="eastAsia" w:ascii="΢ȭхڢ;" w:hAnsi="黑体" w:eastAsia="΢ȭхڢ;" w:cs="宋体"/>
          <w:kern w:val="0"/>
          <w:sz w:val="32"/>
          <w:szCs w:val="32"/>
        </w:rPr>
        <w:t>第三部分</w:t>
      </w:r>
      <w:r>
        <w:rPr>
          <w:rFonts w:hint="eastAsia" w:ascii="黑体" w:hAnsi="黑体" w:eastAsia="黑体" w:cs="宋体"/>
          <w:kern w:val="0"/>
          <w:sz w:val="32"/>
          <w:szCs w:val="32"/>
          <w:lang w:eastAsia="zh-CN"/>
        </w:rPr>
        <w:t>海口市生态环境监测站2024年单位预算</w:t>
      </w:r>
      <w:r>
        <w:rPr>
          <w:rFonts w:hint="eastAsia" w:ascii="黑体" w:hAnsi="黑体" w:eastAsia="黑体" w:cs="宋体"/>
          <w:kern w:val="0"/>
          <w:sz w:val="32"/>
          <w:szCs w:val="32"/>
        </w:rPr>
        <w:t>情况说明</w:t>
      </w:r>
    </w:p>
    <w:p>
      <w:pPr>
        <w:widowControl/>
        <w:shd w:val="clear" w:color="auto" w:fill="FFFFFF"/>
        <w:spacing w:before="100" w:beforeAutospacing="1" w:after="100" w:afterAutospacing="1" w:line="480" w:lineRule="atLeast"/>
        <w:ind w:left="1320" w:hanging="1320"/>
        <w:jc w:val="left"/>
        <w:rPr>
          <w:rFonts w:ascii="黑体" w:hAnsi="黑体" w:eastAsia="黑体" w:cs="宋体"/>
          <w:kern w:val="0"/>
          <w:sz w:val="32"/>
          <w:szCs w:val="32"/>
        </w:rPr>
        <w:sectPr>
          <w:pgSz w:w="11906" w:h="16838"/>
          <w:pgMar w:top="1440" w:right="1800" w:bottom="1440" w:left="1800" w:header="851" w:footer="992" w:gutter="0"/>
          <w:cols w:space="425" w:num="1"/>
          <w:docGrid w:type="lines" w:linePitch="312" w:charSpace="0"/>
        </w:sectPr>
      </w:pPr>
      <w:r>
        <w:rPr>
          <w:rFonts w:hint="eastAsia" w:ascii="΢ȭхڢ;" w:hAnsi="黑体" w:eastAsia="΢ȭхڢ;" w:cs="宋体"/>
          <w:kern w:val="0"/>
          <w:sz w:val="32"/>
          <w:szCs w:val="32"/>
        </w:rPr>
        <w:t>第四部分</w:t>
      </w:r>
      <w:r>
        <w:rPr>
          <w:rFonts w:hint="eastAsia" w:ascii="黑体" w:hAnsi="黑体" w:eastAsia="黑体" w:cs="宋体"/>
          <w:kern w:val="0"/>
          <w:sz w:val="32"/>
          <w:szCs w:val="32"/>
        </w:rPr>
        <w:t>名词解释</w:t>
      </w:r>
    </w:p>
    <w:p>
      <w:pPr>
        <w:widowControl/>
        <w:shd w:val="clear" w:color="auto" w:fill="FFFFFF"/>
        <w:spacing w:beforeAutospacing="1" w:afterAutospacing="1" w:line="480" w:lineRule="atLeast"/>
        <w:ind w:left="1320" w:hanging="1320"/>
        <w:jc w:val="center"/>
        <w:rPr>
          <w:rFonts w:ascii="΢ȭхڢ;" w:hAnsi="ˎ̥" w:eastAsia="΢ȭхڢ;" w:cs="宋体"/>
          <w:kern w:val="0"/>
          <w:sz w:val="28"/>
          <w:szCs w:val="28"/>
        </w:rPr>
      </w:pPr>
      <w:r>
        <w:rPr>
          <w:rFonts w:hint="eastAsia" w:ascii="黑体" w:hAnsi="黑体" w:eastAsia="黑体" w:cs="黑体"/>
          <w:kern w:val="2"/>
          <w:sz w:val="32"/>
          <w:szCs w:val="32"/>
          <w:lang w:val="en-US" w:eastAsia="zh-CN" w:bidi="ar-SA"/>
        </w:rPr>
        <w:t>第一部分   海口市生态环境监测站</w:t>
      </w:r>
      <w:r>
        <w:rPr>
          <w:rFonts w:hint="eastAsia" w:ascii="黑体" w:hAnsi="黑体" w:eastAsia="黑体" w:cs="宋体"/>
          <w:kern w:val="0"/>
          <w:sz w:val="32"/>
          <w:szCs w:val="32"/>
        </w:rPr>
        <w:t>概况</w:t>
      </w:r>
    </w:p>
    <w:p>
      <w:pPr>
        <w:widowControl/>
        <w:shd w:val="clear" w:color="auto" w:fill="FFFFFF"/>
        <w:spacing w:beforeAutospacing="1" w:afterAutospacing="1" w:line="480" w:lineRule="atLeast"/>
        <w:jc w:val="left"/>
        <w:rPr>
          <w:rFonts w:ascii="΢ȭхڢ;" w:hAnsi="ˎ̥" w:eastAsia="΢ȭхڢ;" w:cs="宋体"/>
          <w:kern w:val="0"/>
          <w:sz w:val="28"/>
          <w:szCs w:val="28"/>
        </w:rPr>
      </w:pPr>
      <w:r>
        <w:rPr>
          <w:rFonts w:hint="eastAsia" w:ascii="΢ȭхڢ;" w:hAnsi="黑体" w:eastAsia="΢ȭхڢ;" w:cs="宋体"/>
          <w:kern w:val="0"/>
          <w:sz w:val="32"/>
          <w:szCs w:val="32"/>
        </w:rPr>
        <w:t>一、</w:t>
      </w:r>
      <w:r>
        <w:rPr>
          <w:rFonts w:hint="eastAsia" w:ascii="宋体" w:hAnsi="宋体" w:eastAsia="宋体" w:cs="宋体"/>
          <w:kern w:val="0"/>
          <w:sz w:val="32"/>
          <w:szCs w:val="32"/>
        </w:rPr>
        <w:t> </w:t>
      </w:r>
      <w:r>
        <w:rPr>
          <w:rFonts w:hint="eastAsia" w:ascii="黑体" w:hAnsi="黑体" w:eastAsia="黑体" w:cs="宋体"/>
          <w:kern w:val="0"/>
          <w:sz w:val="32"/>
          <w:szCs w:val="32"/>
        </w:rPr>
        <w:t>主要职能</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hint="eastAsia" w:ascii="仿宋_GB2312" w:hAnsi="ˎ̥" w:eastAsia="仿宋_GB2312" w:cs="宋体"/>
          <w:kern w:val="0"/>
          <w:sz w:val="32"/>
          <w:szCs w:val="32"/>
        </w:rPr>
      </w:pPr>
      <w:r>
        <w:rPr>
          <w:rFonts w:hint="eastAsia" w:ascii="仿宋_GB2312" w:hAnsi="ˎ̥" w:eastAsia="仿宋_GB2312" w:cs="宋体"/>
          <w:kern w:val="0"/>
          <w:sz w:val="32"/>
          <w:szCs w:val="32"/>
        </w:rPr>
        <w:t>（一）负责配合主管部门落实环境政策、法律、法规、规章制度，为全市环境管理、环境规划提供技术服务和有效数据。</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hint="eastAsia" w:ascii="仿宋_GB2312" w:hAnsi="ˎ̥" w:eastAsia="仿宋_GB2312" w:cs="宋体"/>
          <w:kern w:val="0"/>
          <w:sz w:val="32"/>
          <w:szCs w:val="32"/>
        </w:rPr>
      </w:pPr>
      <w:r>
        <w:rPr>
          <w:rFonts w:hint="eastAsia" w:ascii="仿宋_GB2312" w:hAnsi="ˎ̥" w:eastAsia="仿宋_GB2312" w:cs="宋体"/>
          <w:kern w:val="0"/>
          <w:sz w:val="32"/>
          <w:szCs w:val="32"/>
        </w:rPr>
        <w:t>（二）承担除省级以上考核外的本市大气、水体、土壤、噪声、生态状况、振动、辐射、放射性等要素的环境质量监测和预警监测。</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hint="eastAsia" w:ascii="仿宋_GB2312" w:hAnsi="ˎ̥" w:eastAsia="仿宋_GB2312" w:cs="宋体"/>
          <w:kern w:val="0"/>
          <w:sz w:val="32"/>
          <w:szCs w:val="32"/>
        </w:rPr>
      </w:pPr>
      <w:r>
        <w:rPr>
          <w:rFonts w:hint="eastAsia" w:ascii="仿宋_GB2312" w:hAnsi="ˎ̥" w:eastAsia="仿宋_GB2312" w:cs="宋体"/>
          <w:kern w:val="0"/>
          <w:sz w:val="32"/>
          <w:szCs w:val="32"/>
        </w:rPr>
        <w:t>（三）负责全市环境执法监测和重点排污单位监督性监测。</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hint="eastAsia" w:ascii="仿宋_GB2312" w:hAnsi="ˎ̥" w:eastAsia="仿宋_GB2312" w:cs="宋体"/>
          <w:kern w:val="0"/>
          <w:sz w:val="32"/>
          <w:szCs w:val="32"/>
        </w:rPr>
      </w:pPr>
      <w:r>
        <w:rPr>
          <w:rFonts w:hint="eastAsia" w:ascii="仿宋_GB2312" w:hAnsi="ˎ̥" w:eastAsia="仿宋_GB2312" w:cs="宋体"/>
          <w:kern w:val="0"/>
          <w:sz w:val="32"/>
          <w:szCs w:val="32"/>
        </w:rPr>
        <w:t>（四）负责全市突发性环境污染事故应急监测。</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hint="eastAsia" w:ascii="仿宋_GB2312" w:hAnsi="ˎ̥" w:eastAsia="仿宋_GB2312" w:cs="宋体"/>
          <w:kern w:val="0"/>
          <w:sz w:val="32"/>
          <w:szCs w:val="32"/>
        </w:rPr>
      </w:pPr>
      <w:r>
        <w:rPr>
          <w:rFonts w:hint="eastAsia" w:ascii="仿宋_GB2312" w:hAnsi="ˎ̥" w:eastAsia="仿宋_GB2312" w:cs="宋体"/>
          <w:kern w:val="0"/>
          <w:sz w:val="32"/>
          <w:szCs w:val="32"/>
        </w:rPr>
        <w:t>（五）负责机动车尾气排污监测。</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hint="eastAsia" w:ascii="仿宋_GB2312" w:hAnsi="ˎ̥" w:eastAsia="仿宋_GB2312" w:cs="宋体"/>
          <w:kern w:val="0"/>
          <w:sz w:val="32"/>
          <w:szCs w:val="32"/>
        </w:rPr>
      </w:pPr>
      <w:r>
        <w:rPr>
          <w:rFonts w:hint="eastAsia" w:ascii="仿宋_GB2312" w:hAnsi="ˎ̥" w:eastAsia="仿宋_GB2312" w:cs="宋体"/>
          <w:kern w:val="0"/>
          <w:sz w:val="32"/>
          <w:szCs w:val="32"/>
        </w:rPr>
        <w:t>（六）参加本市污染事件调查监测，负责环境污染纠纷仲裁监测。</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hint="eastAsia" w:ascii="仿宋_GB2312" w:hAnsi="ˎ̥" w:eastAsia="仿宋_GB2312" w:cs="宋体"/>
          <w:kern w:val="0"/>
          <w:sz w:val="32"/>
          <w:szCs w:val="32"/>
        </w:rPr>
      </w:pPr>
      <w:r>
        <w:rPr>
          <w:rFonts w:hint="eastAsia" w:ascii="仿宋_GB2312" w:hAnsi="ˎ̥" w:eastAsia="仿宋_GB2312" w:cs="宋体"/>
          <w:kern w:val="0"/>
          <w:sz w:val="32"/>
          <w:szCs w:val="32"/>
        </w:rPr>
        <w:t>（七）负责收集、整理和储存本市环境监测数据资料，综合分析生态环境监测信息，编制空气质量预报、日报、环境质量月报、季报、年报、污染源简报和各类生态环境质量专报；承担本市环境质量报告书编写；配合主管部门开展环境统计监测数据填报、审核、汇总工作，提供各类考核所需监测数据资料；</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hint="eastAsia" w:ascii="仿宋_GB2312" w:hAnsi="ˎ̥" w:eastAsia="仿宋_GB2312" w:cs="宋体"/>
          <w:kern w:val="0"/>
          <w:sz w:val="32"/>
          <w:szCs w:val="32"/>
        </w:rPr>
      </w:pPr>
      <w:r>
        <w:rPr>
          <w:rFonts w:hint="eastAsia" w:ascii="仿宋_GB2312" w:hAnsi="ˎ̥" w:eastAsia="仿宋_GB2312" w:cs="宋体"/>
          <w:kern w:val="0"/>
          <w:sz w:val="32"/>
          <w:szCs w:val="32"/>
        </w:rPr>
        <w:t>（八）开展生态环境质量监测技术方法研究。</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hint="eastAsia" w:ascii="仿宋_GB2312" w:hAnsi="ˎ̥" w:eastAsia="仿宋_GB2312" w:cs="宋体"/>
          <w:kern w:val="0"/>
          <w:sz w:val="32"/>
          <w:szCs w:val="32"/>
        </w:rPr>
      </w:pPr>
      <w:r>
        <w:rPr>
          <w:rFonts w:hint="eastAsia" w:ascii="仿宋_GB2312" w:hAnsi="ˎ̥" w:eastAsia="仿宋_GB2312" w:cs="宋体"/>
          <w:kern w:val="0"/>
          <w:sz w:val="32"/>
          <w:szCs w:val="32"/>
        </w:rPr>
        <w:t>（九）配合主管部门开展全市生态环境监测体系建设，优化完善环境监测网络。</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hint="eastAsia" w:ascii="仿宋_GB2312" w:hAnsi="ˎ̥" w:eastAsia="仿宋_GB2312" w:cs="宋体"/>
          <w:kern w:val="0"/>
          <w:sz w:val="32"/>
          <w:szCs w:val="32"/>
        </w:rPr>
      </w:pPr>
      <w:r>
        <w:rPr>
          <w:rFonts w:hint="eastAsia" w:ascii="仿宋_GB2312" w:hAnsi="ˎ̥" w:eastAsia="仿宋_GB2312" w:cs="宋体"/>
          <w:kern w:val="0"/>
          <w:sz w:val="32"/>
          <w:szCs w:val="32"/>
        </w:rPr>
        <w:t>（十）做好环境监测质量控制、质量保证工作。</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ascii="΢ȭхڢ;" w:hAnsi="ˎ̥" w:eastAsia="΢ȭхڢ;" w:cs="宋体"/>
          <w:kern w:val="0"/>
          <w:sz w:val="28"/>
          <w:szCs w:val="28"/>
        </w:rPr>
      </w:pPr>
      <w:r>
        <w:rPr>
          <w:rFonts w:hint="eastAsia" w:ascii="仿宋_GB2312" w:hAnsi="黑体" w:eastAsia="仿宋_GB2312" w:cs="仿宋_GB2312"/>
          <w:kern w:val="2"/>
          <w:sz w:val="32"/>
          <w:szCs w:val="32"/>
          <w:lang w:val="en-US" w:eastAsia="zh-CN" w:bidi="ar-SA"/>
        </w:rPr>
        <w:t>（十一）完成市委、市政府和上级部</w:t>
      </w:r>
      <w:r>
        <w:rPr>
          <w:rFonts w:hint="eastAsia" w:ascii="仿宋_GB2312" w:hAnsi="ˎ̥" w:eastAsia="仿宋_GB2312" w:cs="宋体"/>
          <w:kern w:val="0"/>
          <w:sz w:val="32"/>
          <w:szCs w:val="32"/>
        </w:rPr>
        <w:t>门交办的其他任务。</w:t>
      </w:r>
    </w:p>
    <w:p>
      <w:pPr>
        <w:widowControl/>
        <w:shd w:val="clear" w:color="auto" w:fill="FFFFFF"/>
        <w:spacing w:before="100" w:beforeAutospacing="1" w:after="100" w:afterAutospacing="1" w:line="480" w:lineRule="atLeast"/>
        <w:ind w:left="800"/>
        <w:jc w:val="center"/>
        <w:rPr>
          <w:rFonts w:hint="eastAsia" w:ascii="黑体" w:hAnsi="黑体" w:eastAsia="黑体" w:cs="宋体"/>
          <w:kern w:val="0"/>
          <w:sz w:val="32"/>
          <w:szCs w:val="32"/>
        </w:rPr>
      </w:pPr>
    </w:p>
    <w:p>
      <w:pPr>
        <w:widowControl/>
        <w:shd w:val="clear" w:color="auto" w:fill="FFFFFF"/>
        <w:spacing w:before="100" w:beforeAutospacing="1" w:after="100" w:afterAutospacing="1" w:line="480" w:lineRule="atLeast"/>
        <w:ind w:left="800"/>
        <w:jc w:val="center"/>
        <w:rPr>
          <w:rFonts w:ascii="宋体" w:hAnsi="宋体" w:eastAsia="宋体" w:cs="宋体"/>
          <w:kern w:val="0"/>
          <w:sz w:val="24"/>
          <w:szCs w:val="24"/>
        </w:rPr>
      </w:pPr>
      <w:r>
        <w:rPr>
          <w:rFonts w:hint="eastAsia" w:ascii="黑体" w:hAnsi="黑体" w:eastAsia="黑体" w:cs="宋体"/>
          <w:kern w:val="0"/>
          <w:sz w:val="32"/>
          <w:szCs w:val="32"/>
        </w:rPr>
        <w:t xml:space="preserve">第二部分 </w:t>
      </w:r>
      <w:r>
        <w:rPr>
          <w:rFonts w:hint="eastAsia" w:ascii="宋体" w:hAnsi="宋体" w:eastAsia="宋体" w:cs="宋体"/>
          <w:kern w:val="0"/>
          <w:sz w:val="32"/>
          <w:szCs w:val="32"/>
        </w:rPr>
        <w:t> </w:t>
      </w:r>
      <w:r>
        <w:rPr>
          <w:rFonts w:hint="eastAsia" w:ascii="黑体" w:hAnsi="黑体" w:eastAsia="黑体" w:cs="宋体"/>
          <w:kern w:val="0"/>
          <w:sz w:val="32"/>
          <w:szCs w:val="32"/>
          <w:lang w:eastAsia="zh-CN"/>
        </w:rPr>
        <w:t>海口市生态环境监测站2024年单位预算</w:t>
      </w:r>
      <w:r>
        <w:rPr>
          <w:rFonts w:hint="eastAsia" w:ascii="黑体" w:hAnsi="黑体" w:eastAsia="黑体" w:cs="宋体"/>
          <w:kern w:val="0"/>
          <w:sz w:val="32"/>
          <w:szCs w:val="32"/>
        </w:rPr>
        <w:t>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一、</w:t>
      </w:r>
      <w:r>
        <w:rPr>
          <w:rFonts w:hint="eastAsia" w:ascii="宋体" w:hAnsi="宋体" w:eastAsia="宋体" w:cs="宋体"/>
          <w:kern w:val="0"/>
          <w:sz w:val="32"/>
          <w:szCs w:val="32"/>
        </w:rPr>
        <w:t> </w:t>
      </w:r>
      <w:r>
        <w:rPr>
          <w:rFonts w:hint="eastAsia" w:ascii="仿宋_GB2312" w:hAnsi="ˎ̥" w:eastAsia="仿宋_GB2312" w:cs="宋体"/>
          <w:kern w:val="0"/>
          <w:sz w:val="32"/>
          <w:szCs w:val="32"/>
        </w:rPr>
        <w:t>财政拨款收支总表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二、</w:t>
      </w:r>
      <w:r>
        <w:rPr>
          <w:rFonts w:hint="eastAsia" w:ascii="宋体" w:hAnsi="宋体" w:eastAsia="宋体" w:cs="宋体"/>
          <w:kern w:val="0"/>
          <w:sz w:val="32"/>
          <w:szCs w:val="32"/>
        </w:rPr>
        <w:t> </w:t>
      </w:r>
      <w:r>
        <w:rPr>
          <w:rFonts w:hint="eastAsia" w:ascii="仿宋_GB2312" w:hAnsi="ˎ̥" w:eastAsia="仿宋_GB2312" w:cs="宋体"/>
          <w:kern w:val="0"/>
          <w:sz w:val="32"/>
          <w:szCs w:val="32"/>
        </w:rPr>
        <w:t>一般公共预算支出表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三、</w:t>
      </w:r>
      <w:r>
        <w:rPr>
          <w:rFonts w:hint="eastAsia" w:ascii="宋体" w:hAnsi="宋体" w:eastAsia="宋体" w:cs="宋体"/>
          <w:kern w:val="0"/>
          <w:sz w:val="32"/>
          <w:szCs w:val="32"/>
        </w:rPr>
        <w:t> </w:t>
      </w:r>
      <w:r>
        <w:rPr>
          <w:rFonts w:hint="eastAsia" w:ascii="仿宋_GB2312" w:hAnsi="ˎ̥" w:eastAsia="仿宋_GB2312" w:cs="宋体"/>
          <w:kern w:val="0"/>
          <w:sz w:val="32"/>
          <w:szCs w:val="32"/>
        </w:rPr>
        <w:t>一般公共预算基本支出表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四、</w:t>
      </w:r>
      <w:r>
        <w:rPr>
          <w:rFonts w:hint="eastAsia" w:ascii="宋体" w:hAnsi="宋体" w:eastAsia="宋体" w:cs="宋体"/>
          <w:kern w:val="0"/>
          <w:sz w:val="32"/>
          <w:szCs w:val="32"/>
        </w:rPr>
        <w:t> </w:t>
      </w:r>
      <w:r>
        <w:rPr>
          <w:rFonts w:hint="eastAsia" w:ascii="仿宋_GB2312" w:hAnsi="ˎ̥" w:eastAsia="仿宋_GB2312" w:cs="宋体"/>
          <w:kern w:val="0"/>
          <w:sz w:val="32"/>
          <w:szCs w:val="32"/>
        </w:rPr>
        <w:t>一般公共预算“三公”经费支出表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五、</w:t>
      </w:r>
      <w:r>
        <w:rPr>
          <w:rFonts w:hint="eastAsia" w:ascii="宋体" w:hAnsi="宋体" w:eastAsia="宋体" w:cs="宋体"/>
          <w:kern w:val="0"/>
          <w:sz w:val="32"/>
          <w:szCs w:val="32"/>
        </w:rPr>
        <w:t> </w:t>
      </w:r>
      <w:r>
        <w:rPr>
          <w:rFonts w:hint="eastAsia" w:ascii="仿宋_GB2312" w:hAnsi="ˎ̥" w:eastAsia="仿宋_GB2312" w:cs="宋体"/>
          <w:kern w:val="0"/>
          <w:sz w:val="32"/>
          <w:szCs w:val="32"/>
        </w:rPr>
        <w:t>政府性基金预算支出表。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六、</w:t>
      </w:r>
      <w:r>
        <w:rPr>
          <w:rFonts w:hint="eastAsia" w:ascii="宋体" w:hAnsi="宋体" w:eastAsia="宋体" w:cs="宋体"/>
          <w:kern w:val="0"/>
          <w:sz w:val="32"/>
          <w:szCs w:val="32"/>
        </w:rPr>
        <w:t> </w:t>
      </w:r>
      <w:r>
        <w:rPr>
          <w:rFonts w:hint="eastAsia" w:ascii="仿宋" w:hAnsi="仿宋" w:eastAsia="仿宋" w:cs="宋体"/>
          <w:kern w:val="0"/>
          <w:sz w:val="32"/>
          <w:szCs w:val="32"/>
        </w:rPr>
        <w:t>政府性基金预算“三公”</w:t>
      </w:r>
      <w:r>
        <w:rPr>
          <w:rFonts w:hint="eastAsia" w:ascii="仿宋_GB2312" w:hAnsi="ˎ̥" w:eastAsia="仿宋_GB2312" w:cs="宋体"/>
          <w:kern w:val="0"/>
          <w:sz w:val="32"/>
          <w:szCs w:val="32"/>
        </w:rPr>
        <w:t> 经费支出表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七、</w:t>
      </w:r>
      <w:r>
        <w:rPr>
          <w:rFonts w:hint="eastAsia" w:ascii="宋体" w:hAnsi="宋体" w:eastAsia="宋体" w:cs="宋体"/>
          <w:kern w:val="0"/>
          <w:sz w:val="32"/>
          <w:szCs w:val="32"/>
        </w:rPr>
        <w:t> </w:t>
      </w:r>
      <w:r>
        <w:rPr>
          <w:rFonts w:hint="eastAsia" w:ascii="仿宋_GB2312" w:hAnsi="ˎ̥" w:eastAsia="仿宋_GB2312" w:cs="宋体"/>
          <w:kern w:val="0"/>
          <w:sz w:val="32"/>
          <w:szCs w:val="32"/>
        </w:rPr>
        <w:t>部门收支总表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八、</w:t>
      </w:r>
      <w:r>
        <w:rPr>
          <w:rFonts w:hint="eastAsia" w:ascii="宋体" w:hAnsi="宋体" w:eastAsia="宋体" w:cs="宋体"/>
          <w:kern w:val="0"/>
          <w:sz w:val="32"/>
          <w:szCs w:val="32"/>
        </w:rPr>
        <w:t> </w:t>
      </w:r>
      <w:r>
        <w:rPr>
          <w:rFonts w:hint="eastAsia" w:ascii="仿宋_GB2312" w:hAnsi="ˎ̥" w:eastAsia="仿宋_GB2312" w:cs="宋体"/>
          <w:kern w:val="0"/>
          <w:sz w:val="32"/>
          <w:szCs w:val="32"/>
        </w:rPr>
        <w:t>部门收入总表</w:t>
      </w:r>
    </w:p>
    <w:p>
      <w:pPr>
        <w:widowControl/>
        <w:shd w:val="clear" w:color="auto" w:fill="FFFFFF"/>
        <w:spacing w:beforeAutospacing="1" w:afterAutospacing="1" w:line="480" w:lineRule="atLeast"/>
        <w:ind w:left="1430" w:hanging="720"/>
        <w:jc w:val="left"/>
        <w:rPr>
          <w:rFonts w:ascii="΢ȭхڢ;" w:hAnsi="ˎ̥" w:eastAsia="΢ȭхڢ;" w:cs="宋体"/>
          <w:kern w:val="0"/>
          <w:sz w:val="28"/>
          <w:szCs w:val="28"/>
        </w:rPr>
      </w:pPr>
      <w:r>
        <w:rPr>
          <w:rFonts w:hint="eastAsia" w:ascii="΢ȭхڢ;" w:hAnsi="仿宋" w:eastAsia="΢ȭхڢ;" w:cs="宋体"/>
          <w:kern w:val="0"/>
          <w:sz w:val="32"/>
          <w:szCs w:val="32"/>
        </w:rPr>
        <w:t>九、</w:t>
      </w:r>
      <w:r>
        <w:rPr>
          <w:rFonts w:hint="eastAsia" w:ascii="宋体" w:hAnsi="宋体" w:eastAsia="宋体" w:cs="宋体"/>
          <w:kern w:val="0"/>
          <w:sz w:val="32"/>
          <w:szCs w:val="32"/>
        </w:rPr>
        <w:t> </w:t>
      </w:r>
      <w:r>
        <w:rPr>
          <w:rFonts w:hint="eastAsia" w:ascii="仿宋_GB2312" w:hAnsi="ˎ̥" w:eastAsia="仿宋_GB2312" w:cs="宋体"/>
          <w:kern w:val="0"/>
          <w:sz w:val="32"/>
          <w:szCs w:val="32"/>
        </w:rPr>
        <w:t>部门支出总表</w:t>
      </w:r>
    </w:p>
    <w:p>
      <w:pPr>
        <w:widowControl/>
        <w:shd w:val="clear" w:color="auto" w:fill="FFFFFF"/>
        <w:spacing w:beforeAutospacing="1" w:afterAutospacing="1" w:line="480" w:lineRule="atLeast"/>
        <w:ind w:firstLine="640"/>
        <w:jc w:val="left"/>
        <w:rPr>
          <w:rFonts w:ascii="΢ȭхڢ;" w:hAnsi="ˎ̥" w:eastAsia="΢ȭхڢ;" w:cs="宋体"/>
          <w:kern w:val="0"/>
          <w:sz w:val="28"/>
          <w:szCs w:val="28"/>
        </w:rPr>
      </w:pPr>
      <w:r>
        <w:rPr>
          <w:rFonts w:hint="eastAsia" w:ascii="仿宋_GB2312" w:hAnsi="ˎ̥" w:eastAsia="仿宋_GB2312" w:cs="宋体"/>
          <w:kern w:val="0"/>
          <w:sz w:val="32"/>
          <w:szCs w:val="32"/>
        </w:rPr>
        <w:t>十、项目支出绩效信息表</w:t>
      </w:r>
    </w:p>
    <w:p>
      <w:pPr>
        <w:widowControl/>
        <w:shd w:val="clear" w:color="auto" w:fill="FFFFFF"/>
        <w:spacing w:before="100" w:beforeAutospacing="1" w:after="100" w:afterAutospacing="1" w:line="480" w:lineRule="atLeast"/>
        <w:ind w:firstLine="1280"/>
        <w:jc w:val="left"/>
        <w:rPr>
          <w:rFonts w:ascii="宋体" w:hAnsi="宋体" w:eastAsia="宋体" w:cs="宋体"/>
          <w:kern w:val="0"/>
          <w:sz w:val="24"/>
          <w:szCs w:val="24"/>
        </w:rPr>
      </w:pPr>
      <w:r>
        <w:rPr>
          <w:rFonts w:hint="eastAsia" w:ascii="黑体" w:hAnsi="黑体" w:eastAsia="黑体" w:cs="宋体"/>
          <w:kern w:val="0"/>
          <w:sz w:val="32"/>
          <w:szCs w:val="32"/>
        </w:rPr>
        <w:t>第三部分</w:t>
      </w:r>
      <w:r>
        <w:rPr>
          <w:rFonts w:hint="eastAsia" w:ascii="黑体" w:hAnsi="黑体" w:eastAsia="黑体" w:cs="宋体"/>
          <w:kern w:val="0"/>
          <w:sz w:val="32"/>
          <w:szCs w:val="32"/>
          <w:lang w:eastAsia="zh-CN"/>
        </w:rPr>
        <w:t>海口市生态环境监测站2024年单位预算</w:t>
      </w:r>
      <w:r>
        <w:rPr>
          <w:rFonts w:hint="eastAsia" w:ascii="黑体" w:hAnsi="黑体" w:eastAsia="黑体" w:cs="宋体"/>
          <w:kern w:val="0"/>
          <w:sz w:val="32"/>
          <w:szCs w:val="32"/>
        </w:rPr>
        <w:t>情况说明</w:t>
      </w:r>
      <w:r>
        <w:rPr>
          <w:rFonts w:hint="eastAsia" w:ascii="宋体" w:hAnsi="宋体" w:eastAsia="宋体" w:cs="宋体"/>
          <w:kern w:val="0"/>
          <w:sz w:val="32"/>
          <w:szCs w:val="32"/>
        </w:rPr>
        <w:t> </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rPr>
        <w:t>一、关于</w:t>
      </w:r>
      <w:r>
        <w:rPr>
          <w:rFonts w:hint="eastAsia" w:ascii="黑体" w:hAnsi="黑体" w:eastAsia="黑体" w:cs="宋体"/>
          <w:kern w:val="0"/>
          <w:sz w:val="32"/>
          <w:szCs w:val="32"/>
          <w:lang w:eastAsia="zh-CN"/>
        </w:rPr>
        <w:t>海口市生态环境监测站2024年</w:t>
      </w:r>
      <w:r>
        <w:rPr>
          <w:rFonts w:hint="eastAsia" w:ascii="黑体" w:hAnsi="黑体" w:eastAsia="黑体" w:cs="宋体"/>
          <w:kern w:val="0"/>
          <w:sz w:val="32"/>
          <w:szCs w:val="32"/>
        </w:rPr>
        <w:t>财政拨款收支预算情况的总体说明</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ascii="宋体" w:hAnsi="宋体" w:eastAsia="宋体" w:cs="宋体"/>
          <w:kern w:val="0"/>
          <w:sz w:val="24"/>
          <w:szCs w:val="24"/>
        </w:rPr>
      </w:pPr>
      <w:r>
        <w:rPr>
          <w:rFonts w:hint="eastAsia" w:ascii="仿宋_GB2312" w:hAnsi="宋体" w:eastAsia="仿宋_GB2312" w:cs="宋体"/>
          <w:color w:val="000000"/>
          <w:kern w:val="0"/>
          <w:sz w:val="32"/>
          <w:szCs w:val="32"/>
          <w:lang w:eastAsia="zh-CN"/>
        </w:rPr>
        <w:t>海口市生态环境监测站2024年</w:t>
      </w:r>
      <w:r>
        <w:rPr>
          <w:rFonts w:hint="eastAsia" w:ascii="仿宋_GB2312" w:hAnsi="宋体" w:eastAsia="仿宋_GB2312" w:cs="宋体"/>
          <w:color w:val="000000"/>
          <w:kern w:val="0"/>
          <w:sz w:val="32"/>
          <w:szCs w:val="32"/>
        </w:rPr>
        <w:t>财政拨款收支总预算2895.02万元。其中，收入总计2895.02万元，包括一般公共预算本年收入2895.02万元，上年结转</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万元，政府性基金预算本年收入0万元，上年结转0万元；支出总计2895.02万元，包括一般公共服务支出0万元，外交支出0万元，国防支出0万元，社会保障和就业支出230.92万元，卫生健康支出179.35万元，</w:t>
      </w:r>
      <w:r>
        <w:rPr>
          <w:rFonts w:hint="eastAsia" w:ascii="仿宋_GB2312" w:hAnsi="宋体" w:eastAsia="仿宋_GB2312" w:cs="宋体"/>
          <w:color w:val="000000"/>
          <w:kern w:val="0"/>
          <w:sz w:val="32"/>
          <w:szCs w:val="32"/>
          <w:shd w:val="clear" w:color="auto" w:fill="FFFFFF"/>
        </w:rPr>
        <w:t>节能环保支出2,356.36万元，住房保障支出128.38万元，</w:t>
      </w:r>
      <w:r>
        <w:rPr>
          <w:rFonts w:hint="eastAsia" w:ascii="仿宋_GB2312" w:hAnsi="宋体" w:eastAsia="仿宋_GB2312" w:cs="宋体"/>
          <w:color w:val="000000"/>
          <w:kern w:val="0"/>
          <w:sz w:val="32"/>
          <w:szCs w:val="32"/>
        </w:rPr>
        <w:t>结转下年0万元。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color w:val="000000"/>
          <w:kern w:val="0"/>
          <w:sz w:val="32"/>
          <w:szCs w:val="32"/>
        </w:rPr>
        <w:t>二、关于</w:t>
      </w:r>
      <w:r>
        <w:rPr>
          <w:rFonts w:hint="eastAsia" w:ascii="黑体" w:hAnsi="黑体" w:eastAsia="黑体" w:cs="宋体"/>
          <w:color w:val="000000"/>
          <w:kern w:val="0"/>
          <w:sz w:val="32"/>
          <w:szCs w:val="32"/>
          <w:lang w:eastAsia="zh-CN"/>
        </w:rPr>
        <w:t>海口市生态环境监测站2024年一般</w:t>
      </w:r>
      <w:r>
        <w:rPr>
          <w:rFonts w:hint="eastAsia" w:ascii="黑体" w:hAnsi="黑体" w:eastAsia="黑体" w:cs="宋体"/>
          <w:color w:val="000000"/>
          <w:kern w:val="0"/>
          <w:sz w:val="32"/>
          <w:szCs w:val="32"/>
        </w:rPr>
        <w:t>公共预算当年拨款情况说明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color w:val="000000"/>
          <w:kern w:val="0"/>
          <w:sz w:val="32"/>
          <w:szCs w:val="32"/>
        </w:rPr>
        <w:t>（一）一般公共预算当年规模变化情况</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ascii="仿宋_GB2312" w:hAnsi="宋体" w:eastAsia="仿宋_GB2312" w:cs="宋体"/>
          <w:kern w:val="0"/>
          <w:sz w:val="32"/>
          <w:szCs w:val="32"/>
        </w:rPr>
      </w:pPr>
      <w:r>
        <w:rPr>
          <w:rFonts w:hint="eastAsia" w:ascii="仿宋_GB2312" w:hAnsi="宋体" w:eastAsia="仿宋_GB2312" w:cs="宋体"/>
          <w:color w:val="000000"/>
          <w:kern w:val="0"/>
          <w:sz w:val="32"/>
          <w:szCs w:val="32"/>
          <w:lang w:eastAsia="zh-CN"/>
        </w:rPr>
        <w:t>海口市生态环境监测站2024年</w:t>
      </w:r>
      <w:r>
        <w:rPr>
          <w:rFonts w:hint="eastAsia" w:ascii="仿宋_GB2312" w:hAnsi="宋体" w:eastAsia="仿宋_GB2312" w:cs="宋体"/>
          <w:color w:val="000000"/>
          <w:kern w:val="0"/>
          <w:sz w:val="32"/>
          <w:szCs w:val="32"/>
        </w:rPr>
        <w:t>一般公共预算当</w:t>
      </w:r>
      <w:r>
        <w:rPr>
          <w:rFonts w:hint="eastAsia" w:ascii="仿宋_GB2312" w:hAnsi="宋体" w:eastAsia="仿宋_GB2312" w:cs="宋体"/>
          <w:kern w:val="0"/>
          <w:sz w:val="32"/>
          <w:szCs w:val="32"/>
        </w:rPr>
        <w:t>年拨款2895.02万元，比上年预算数上升511.02万元，主要是今年</w:t>
      </w:r>
      <w:r>
        <w:rPr>
          <w:rFonts w:hint="eastAsia" w:ascii="仿宋_GB2312" w:hAnsi="宋体" w:eastAsia="仿宋_GB2312" w:cs="宋体"/>
          <w:kern w:val="0"/>
          <w:sz w:val="32"/>
          <w:szCs w:val="32"/>
          <w:lang w:eastAsia="zh-CN"/>
        </w:rPr>
        <w:t>新增</w:t>
      </w:r>
      <w:r>
        <w:rPr>
          <w:rFonts w:hint="eastAsia" w:ascii="仿宋_GB2312" w:hAnsi="宋体" w:eastAsia="仿宋_GB2312" w:cs="宋体"/>
          <w:kern w:val="0"/>
          <w:sz w:val="32"/>
          <w:szCs w:val="32"/>
          <w:lang w:val="en-US" w:eastAsia="zh-CN"/>
        </w:rPr>
        <w:t>24个人，所以比上年预算增多</w:t>
      </w:r>
      <w:r>
        <w:rPr>
          <w:rFonts w:hint="eastAsia" w:ascii="仿宋_GB2312" w:hAnsi="宋体" w:eastAsia="仿宋_GB2312" w:cs="宋体"/>
          <w:kern w:val="0"/>
          <w:sz w:val="32"/>
          <w:szCs w:val="32"/>
          <w:lang w:eastAsia="zh-CN"/>
        </w:rPr>
        <w:t>。</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kern w:val="0"/>
          <w:sz w:val="32"/>
          <w:szCs w:val="32"/>
        </w:rPr>
        <w:t>（二）一般公共预算当年拨款结构情况</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一般公共服务（类）支出0万元，占0%；外交（类）支出0万元，占0%；教育（类）支出0万元，占0%；科学技术（类）支出0万元，占0%；社会保障和就业支出230.92万元，占</w:t>
      </w:r>
      <w:r>
        <w:rPr>
          <w:rFonts w:hint="eastAsia" w:ascii="仿宋_GB2312" w:hAnsi="宋体" w:eastAsia="仿宋_GB2312" w:cs="宋体"/>
          <w:kern w:val="0"/>
          <w:sz w:val="32"/>
          <w:szCs w:val="32"/>
          <w:lang w:val="en-US" w:eastAsia="zh-CN"/>
        </w:rPr>
        <w:t>8.0</w:t>
      </w:r>
      <w:r>
        <w:rPr>
          <w:rFonts w:hint="eastAsia" w:ascii="仿宋_GB2312" w:hAnsi="宋体" w:eastAsia="仿宋_GB2312" w:cs="宋体"/>
          <w:kern w:val="0"/>
          <w:sz w:val="32"/>
          <w:szCs w:val="32"/>
        </w:rPr>
        <w:t>%；卫生健康支出179.35万元，占</w:t>
      </w:r>
      <w:r>
        <w:rPr>
          <w:rFonts w:hint="eastAsia" w:ascii="仿宋_GB2312" w:hAnsi="宋体" w:eastAsia="仿宋_GB2312" w:cs="宋体"/>
          <w:kern w:val="0"/>
          <w:sz w:val="32"/>
          <w:szCs w:val="32"/>
          <w:lang w:val="en-US" w:eastAsia="zh-CN"/>
        </w:rPr>
        <w:t>6.2</w:t>
      </w:r>
      <w:r>
        <w:rPr>
          <w:rFonts w:hint="eastAsia" w:ascii="仿宋_GB2312" w:hAnsi="宋体" w:eastAsia="仿宋_GB2312" w:cs="宋体"/>
          <w:kern w:val="0"/>
          <w:sz w:val="32"/>
          <w:szCs w:val="32"/>
        </w:rPr>
        <w:t>%；住房保障支出128.38万元，</w:t>
      </w:r>
      <w:r>
        <w:rPr>
          <w:rFonts w:hint="eastAsia" w:ascii="仿宋_GB2312" w:hAnsi="宋体" w:eastAsia="仿宋_GB2312" w:cs="宋体"/>
          <w:kern w:val="0"/>
          <w:sz w:val="32"/>
          <w:szCs w:val="32"/>
          <w:lang w:eastAsia="zh-CN"/>
        </w:rPr>
        <w:t>占</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；节能环保支出2356.36万元，占</w:t>
      </w:r>
      <w:r>
        <w:rPr>
          <w:rFonts w:hint="eastAsia" w:ascii="仿宋_GB2312" w:hAnsi="宋体" w:eastAsia="仿宋_GB2312" w:cs="宋体"/>
          <w:kern w:val="0"/>
          <w:sz w:val="32"/>
          <w:szCs w:val="32"/>
          <w:lang w:val="en-US" w:eastAsia="zh-CN"/>
        </w:rPr>
        <w:t>81.4</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color w:val="auto"/>
          <w:kern w:val="0"/>
          <w:sz w:val="32"/>
          <w:szCs w:val="32"/>
        </w:rPr>
        <w:t>（</w:t>
      </w:r>
      <w:r>
        <w:rPr>
          <w:rFonts w:hint="eastAsia" w:ascii="楷体" w:hAnsi="楷体" w:eastAsia="楷体" w:cs="宋体"/>
          <w:kern w:val="0"/>
          <w:sz w:val="32"/>
          <w:szCs w:val="32"/>
        </w:rPr>
        <w:t>三）一般公共预算当年拨款具体使用情况</w:t>
      </w:r>
    </w:p>
    <w:p>
      <w:pPr>
        <w:keepNext w:val="0"/>
        <w:keepLines w:val="0"/>
        <w:pageBreakBefore w:val="0"/>
        <w:widowControl/>
        <w:shd w:val="clear" w:color="auto" w:fill="FFFFFF"/>
        <w:kinsoku/>
        <w:wordWrap/>
        <w:overflowPunct/>
        <w:topLinePunct w:val="0"/>
        <w:autoSpaceDE/>
        <w:autoSpaceDN/>
        <w:bidi w:val="0"/>
        <w:adjustRightInd/>
        <w:snapToGrid/>
        <w:spacing w:beforeAutospacing="1" w:afterAutospacing="1" w:line="240" w:lineRule="auto"/>
        <w:ind w:firstLine="641"/>
        <w:jc w:val="left"/>
        <w:textAlignment w:val="auto"/>
        <w:rPr>
          <w:rFonts w:hint="eastAsia" w:ascii="宋体" w:hAnsi="宋体" w:eastAsia="仿宋_GB2312" w:cs="宋体"/>
          <w:kern w:val="0"/>
          <w:sz w:val="24"/>
          <w:szCs w:val="24"/>
          <w:lang w:eastAsia="zh-CN"/>
        </w:rPr>
      </w:pPr>
      <w:r>
        <w:rPr>
          <w:rFonts w:hint="eastAsia" w:ascii="仿宋_GB2312" w:hAnsi="宋体" w:eastAsia="仿宋_GB2312" w:cs="宋体"/>
          <w:color w:val="auto"/>
          <w:kern w:val="0"/>
          <w:sz w:val="32"/>
          <w:szCs w:val="32"/>
        </w:rPr>
        <w:t>1.</w:t>
      </w:r>
      <w:r>
        <w:rPr>
          <w:rFonts w:hint="eastAsia" w:ascii="宋体" w:hAnsi="宋体" w:eastAsia="宋体" w:cs="宋体"/>
          <w:color w:val="auto"/>
          <w:kern w:val="0"/>
          <w:szCs w:val="21"/>
        </w:rPr>
        <w:t> </w:t>
      </w:r>
      <w:r>
        <w:rPr>
          <w:rFonts w:hint="eastAsia" w:ascii="仿宋_GB2312" w:hAnsi="宋体" w:eastAsia="仿宋_GB2312" w:cs="宋体"/>
          <w:color w:val="auto"/>
          <w:kern w:val="0"/>
          <w:sz w:val="32"/>
          <w:szCs w:val="32"/>
        </w:rPr>
        <w:t>社会保障和就业支出（类）行政事业单位养老支出（款）机关事业单位基本养老保险缴费支出（项）</w:t>
      </w:r>
      <w:r>
        <w:rPr>
          <w:rFonts w:hint="eastAsia" w:ascii="仿宋_GB2312" w:hAnsi="宋体" w:eastAsia="仿宋_GB2312" w:cs="宋体"/>
          <w:color w:val="auto"/>
          <w:kern w:val="0"/>
          <w:sz w:val="32"/>
          <w:szCs w:val="32"/>
          <w:lang w:eastAsia="zh-CN"/>
        </w:rPr>
        <w:t>2024年</w:t>
      </w:r>
      <w:r>
        <w:rPr>
          <w:rFonts w:hint="eastAsia" w:ascii="仿宋_GB2312" w:hAnsi="宋体" w:eastAsia="仿宋_GB2312" w:cs="宋体"/>
          <w:color w:val="auto"/>
          <w:kern w:val="0"/>
          <w:sz w:val="32"/>
          <w:szCs w:val="32"/>
        </w:rPr>
        <w:t>预算数为140.79万元，比上年预算数</w:t>
      </w:r>
      <w:r>
        <w:rPr>
          <w:rFonts w:hint="eastAsia" w:ascii="仿宋_GB2312" w:hAnsi="宋体" w:eastAsia="仿宋_GB2312" w:cs="宋体"/>
          <w:color w:val="auto"/>
          <w:kern w:val="0"/>
          <w:sz w:val="32"/>
          <w:szCs w:val="32"/>
          <w:lang w:eastAsia="zh-CN"/>
        </w:rPr>
        <w:t>增加</w:t>
      </w:r>
      <w:r>
        <w:rPr>
          <w:rFonts w:hint="eastAsia" w:ascii="仿宋_GB2312" w:hAnsi="宋体" w:eastAsia="仿宋_GB2312" w:cs="宋体"/>
          <w:color w:val="auto"/>
          <w:kern w:val="0"/>
          <w:sz w:val="32"/>
          <w:szCs w:val="32"/>
          <w:lang w:val="en-US" w:eastAsia="zh-CN"/>
        </w:rPr>
        <w:t>42.08</w:t>
      </w:r>
      <w:r>
        <w:rPr>
          <w:rFonts w:hint="eastAsia"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主要是</w:t>
      </w:r>
      <w:r>
        <w:rPr>
          <w:rFonts w:hint="eastAsia" w:ascii="仿宋_GB2312" w:hAnsi="宋体" w:eastAsia="仿宋_GB2312" w:cs="宋体"/>
          <w:color w:val="auto"/>
          <w:kern w:val="0"/>
          <w:sz w:val="32"/>
          <w:szCs w:val="32"/>
          <w:lang w:eastAsia="zh-CN"/>
        </w:rPr>
        <w:t>人员增加</w:t>
      </w:r>
      <w:r>
        <w:rPr>
          <w:rFonts w:hint="eastAsia" w:ascii="仿宋_GB2312" w:hAnsi="宋体" w:eastAsia="仿宋_GB2312" w:cs="宋体"/>
          <w:color w:val="auto"/>
          <w:kern w:val="0"/>
          <w:sz w:val="32"/>
          <w:szCs w:val="32"/>
        </w:rPr>
        <w:t>；</w:t>
      </w:r>
      <w:r>
        <w:rPr>
          <w:rFonts w:hint="eastAsia" w:ascii="仿宋_GB2312" w:hAnsi="宋体" w:eastAsia="仿宋_GB2312" w:cs="宋体"/>
          <w:kern w:val="0"/>
          <w:sz w:val="32"/>
          <w:szCs w:val="32"/>
        </w:rPr>
        <w:t>机关事业单位职业年金缴费支出（项）</w:t>
      </w:r>
      <w:r>
        <w:rPr>
          <w:rFonts w:hint="eastAsia" w:ascii="仿宋_GB2312" w:hAnsi="宋体" w:eastAsia="仿宋_GB2312" w:cs="宋体"/>
          <w:kern w:val="0"/>
          <w:sz w:val="32"/>
          <w:szCs w:val="32"/>
          <w:lang w:eastAsia="zh-CN"/>
        </w:rPr>
        <w:t>2024年</w:t>
      </w:r>
      <w:r>
        <w:rPr>
          <w:rFonts w:hint="eastAsia" w:ascii="仿宋_GB2312" w:hAnsi="宋体" w:eastAsia="仿宋_GB2312" w:cs="宋体"/>
          <w:kern w:val="0"/>
          <w:sz w:val="32"/>
          <w:szCs w:val="32"/>
        </w:rPr>
        <w:t>预算数为70.39万元，比上年预算数增加21.04万元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主要是人员增加</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其他行政事业单位养老支出（项）</w:t>
      </w:r>
      <w:r>
        <w:rPr>
          <w:rFonts w:hint="eastAsia" w:ascii="仿宋_GB2312" w:hAnsi="宋体" w:eastAsia="仿宋_GB2312" w:cs="宋体"/>
          <w:kern w:val="0"/>
          <w:sz w:val="32"/>
          <w:szCs w:val="32"/>
          <w:lang w:eastAsia="zh-CN"/>
        </w:rPr>
        <w:t>2024年</w:t>
      </w:r>
      <w:r>
        <w:rPr>
          <w:rFonts w:hint="eastAsia" w:ascii="仿宋_GB2312" w:hAnsi="宋体" w:eastAsia="仿宋_GB2312" w:cs="宋体"/>
          <w:kern w:val="0"/>
          <w:sz w:val="32"/>
          <w:szCs w:val="32"/>
        </w:rPr>
        <w:t>预算数为19.74万元，比上年预算数增加</w:t>
      </w:r>
      <w:r>
        <w:rPr>
          <w:rFonts w:hint="eastAsia" w:ascii="仿宋_GB2312" w:hAnsi="宋体" w:eastAsia="仿宋_GB2312" w:cs="宋体"/>
          <w:kern w:val="0"/>
          <w:sz w:val="32"/>
          <w:szCs w:val="32"/>
          <w:lang w:val="en-US" w:eastAsia="zh-CN"/>
        </w:rPr>
        <w:t>0.44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主要是</w:t>
      </w:r>
      <w:r>
        <w:rPr>
          <w:rFonts w:hint="eastAsia" w:ascii="仿宋_GB2312" w:hAnsi="宋体" w:eastAsia="仿宋_GB2312" w:cs="宋体"/>
          <w:kern w:val="0"/>
          <w:sz w:val="32"/>
          <w:szCs w:val="32"/>
          <w:lang w:eastAsia="zh-CN"/>
        </w:rPr>
        <w:t>退休人员医疗补助基数有</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1" w:afterAutospacing="1" w:line="240" w:lineRule="auto"/>
        <w:ind w:firstLine="641"/>
        <w:jc w:val="left"/>
        <w:textAlignment w:val="auto"/>
        <w:rPr>
          <w:rFonts w:ascii="宋体" w:hAnsi="宋体" w:eastAsia="宋体" w:cs="宋体"/>
          <w:kern w:val="0"/>
          <w:sz w:val="24"/>
          <w:szCs w:val="24"/>
        </w:rPr>
      </w:pPr>
      <w:r>
        <w:rPr>
          <w:rFonts w:hint="eastAsia" w:ascii="仿宋_GB2312" w:hAnsi="宋体" w:eastAsia="仿宋_GB2312" w:cs="宋体"/>
          <w:kern w:val="0"/>
          <w:sz w:val="32"/>
          <w:szCs w:val="32"/>
        </w:rPr>
        <w:t>2.</w:t>
      </w:r>
      <w:r>
        <w:rPr>
          <w:rFonts w:hint="eastAsia" w:ascii="宋体" w:hAnsi="宋体" w:eastAsia="宋体" w:cs="宋体"/>
          <w:kern w:val="0"/>
          <w:szCs w:val="21"/>
        </w:rPr>
        <w:t> </w:t>
      </w:r>
      <w:r>
        <w:rPr>
          <w:rFonts w:hint="eastAsia" w:ascii="仿宋_GB2312" w:hAnsi="宋体" w:eastAsia="仿宋_GB2312" w:cs="宋体"/>
          <w:kern w:val="0"/>
          <w:sz w:val="32"/>
          <w:szCs w:val="32"/>
        </w:rPr>
        <w:t>卫生健康支出（类）行政事业单位医疗（款）行政单位医疗（项）</w:t>
      </w:r>
      <w:r>
        <w:rPr>
          <w:rFonts w:hint="eastAsia" w:ascii="仿宋_GB2312" w:hAnsi="宋体" w:eastAsia="仿宋_GB2312" w:cs="宋体"/>
          <w:kern w:val="0"/>
          <w:sz w:val="32"/>
          <w:szCs w:val="32"/>
          <w:lang w:eastAsia="zh-CN"/>
        </w:rPr>
        <w:t>2024年</w:t>
      </w:r>
      <w:r>
        <w:rPr>
          <w:rFonts w:hint="eastAsia" w:ascii="仿宋_GB2312" w:hAnsi="宋体" w:eastAsia="仿宋_GB2312" w:cs="宋体"/>
          <w:kern w:val="0"/>
          <w:sz w:val="32"/>
          <w:szCs w:val="32"/>
        </w:rPr>
        <w:t>预算数为65.39万元，比上年预算数增加</w:t>
      </w:r>
      <w:r>
        <w:rPr>
          <w:rFonts w:hint="eastAsia" w:ascii="仿宋_GB2312" w:hAnsi="宋体" w:eastAsia="仿宋_GB2312" w:cs="宋体"/>
          <w:kern w:val="0"/>
          <w:sz w:val="32"/>
          <w:szCs w:val="32"/>
          <w:lang w:val="en-US" w:eastAsia="zh-CN"/>
        </w:rPr>
        <w:t>0.8</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主要是人员增加</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公务员医疗补助（项）</w:t>
      </w:r>
      <w:r>
        <w:rPr>
          <w:rFonts w:hint="eastAsia" w:ascii="仿宋_GB2312" w:hAnsi="宋体" w:eastAsia="仿宋_GB2312" w:cs="宋体"/>
          <w:kern w:val="0"/>
          <w:sz w:val="32"/>
          <w:szCs w:val="32"/>
          <w:lang w:eastAsia="zh-CN"/>
        </w:rPr>
        <w:t>2024年</w:t>
      </w:r>
      <w:r>
        <w:rPr>
          <w:rFonts w:hint="eastAsia" w:ascii="仿宋_GB2312" w:hAnsi="宋体" w:eastAsia="仿宋_GB2312" w:cs="宋体"/>
          <w:kern w:val="0"/>
          <w:sz w:val="32"/>
          <w:szCs w:val="32"/>
        </w:rPr>
        <w:t>预算数为105.67万元，比上年预算数增加31.72万元</w:t>
      </w:r>
      <w:r>
        <w:rPr>
          <w:rFonts w:hint="eastAsia" w:ascii="仿宋_GB2312" w:hAnsi="宋体" w:eastAsia="仿宋_GB2312" w:cs="宋体"/>
          <w:kern w:val="0"/>
          <w:sz w:val="32"/>
          <w:szCs w:val="32"/>
          <w:lang w:eastAsia="zh-CN"/>
        </w:rPr>
        <w:t>，主要是人员增加</w:t>
      </w:r>
      <w:r>
        <w:rPr>
          <w:rFonts w:hint="eastAsia" w:ascii="仿宋_GB2312" w:hAnsi="宋体" w:eastAsia="仿宋_GB2312" w:cs="宋体"/>
          <w:kern w:val="0"/>
          <w:sz w:val="32"/>
          <w:szCs w:val="32"/>
        </w:rPr>
        <w:t>。其他行政事业单位医疗支出（项）</w:t>
      </w:r>
      <w:r>
        <w:rPr>
          <w:rFonts w:hint="eastAsia" w:ascii="仿宋_GB2312" w:hAnsi="宋体" w:eastAsia="仿宋_GB2312" w:cs="宋体"/>
          <w:kern w:val="0"/>
          <w:sz w:val="32"/>
          <w:szCs w:val="32"/>
          <w:lang w:eastAsia="zh-CN"/>
        </w:rPr>
        <w:t>2024年</w:t>
      </w:r>
      <w:r>
        <w:rPr>
          <w:rFonts w:hint="eastAsia" w:ascii="仿宋_GB2312" w:hAnsi="宋体" w:eastAsia="仿宋_GB2312" w:cs="宋体"/>
          <w:kern w:val="0"/>
          <w:sz w:val="32"/>
          <w:szCs w:val="32"/>
        </w:rPr>
        <w:t>预算数为8.29万元，比上年预算数增加</w:t>
      </w:r>
      <w:r>
        <w:rPr>
          <w:rFonts w:hint="eastAsia" w:ascii="仿宋_GB2312" w:hAnsi="宋体" w:eastAsia="仿宋_GB2312" w:cs="宋体"/>
          <w:kern w:val="0"/>
          <w:sz w:val="32"/>
          <w:szCs w:val="32"/>
          <w:lang w:val="en-US" w:eastAsia="zh-CN"/>
        </w:rPr>
        <w:t>1.83</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主要是</w:t>
      </w:r>
      <w:r>
        <w:rPr>
          <w:rFonts w:hint="eastAsia" w:ascii="仿宋_GB2312" w:hAnsi="宋体" w:eastAsia="仿宋_GB2312" w:cs="宋体"/>
          <w:kern w:val="0"/>
          <w:sz w:val="32"/>
          <w:szCs w:val="32"/>
          <w:lang w:eastAsia="zh-CN"/>
        </w:rPr>
        <w:t>人员增加，体检费增加</w:t>
      </w:r>
      <w:r>
        <w:rPr>
          <w:rFonts w:hint="eastAsia" w:ascii="仿宋_GB2312" w:hAnsi="宋体" w:eastAsia="仿宋_GB2312" w:cs="宋体"/>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1" w:afterAutospacing="1" w:line="240" w:lineRule="auto"/>
        <w:ind w:firstLine="641"/>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宋体" w:hAnsi="宋体" w:eastAsia="宋体" w:cs="宋体"/>
          <w:kern w:val="0"/>
          <w:szCs w:val="21"/>
        </w:rPr>
        <w:t> </w:t>
      </w:r>
      <w:r>
        <w:rPr>
          <w:rFonts w:hint="eastAsia" w:ascii="仿宋_GB2312" w:hAnsi="宋体" w:eastAsia="仿宋_GB2312" w:cs="宋体"/>
          <w:kern w:val="0"/>
          <w:sz w:val="32"/>
          <w:szCs w:val="32"/>
        </w:rPr>
        <w:t>节能环保支出（类）环境保护管理事务（款）行政运行（项）</w:t>
      </w:r>
      <w:r>
        <w:rPr>
          <w:rFonts w:hint="eastAsia" w:ascii="仿宋_GB2312" w:hAnsi="宋体" w:eastAsia="仿宋_GB2312" w:cs="宋体"/>
          <w:kern w:val="0"/>
          <w:sz w:val="32"/>
          <w:szCs w:val="32"/>
          <w:lang w:eastAsia="zh-CN"/>
        </w:rPr>
        <w:t>2024年</w:t>
      </w:r>
      <w:r>
        <w:rPr>
          <w:rFonts w:hint="eastAsia" w:ascii="仿宋_GB2312" w:hAnsi="宋体" w:eastAsia="仿宋_GB2312" w:cs="宋体"/>
          <w:kern w:val="0"/>
          <w:sz w:val="32"/>
          <w:szCs w:val="32"/>
        </w:rPr>
        <w:t>预算数为1,298.88万元，比上年预算数增加375.04万元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主要是</w:t>
      </w:r>
      <w:r>
        <w:rPr>
          <w:rFonts w:hint="eastAsia" w:ascii="仿宋_GB2312" w:hAnsi="宋体" w:eastAsia="仿宋_GB2312" w:cs="宋体"/>
          <w:kern w:val="0"/>
          <w:sz w:val="32"/>
          <w:szCs w:val="32"/>
          <w:lang w:eastAsia="zh-CN"/>
        </w:rPr>
        <w:t>人员增加，相应的行政运行经费增加</w:t>
      </w:r>
      <w:r>
        <w:rPr>
          <w:rFonts w:hint="eastAsia" w:ascii="仿宋_GB2312" w:hAnsi="宋体" w:eastAsia="仿宋_GB2312" w:cs="宋体"/>
          <w:kern w:val="0"/>
          <w:sz w:val="32"/>
          <w:szCs w:val="32"/>
        </w:rPr>
        <w:t>。环境监测与监察（款）其他环境监测与监察支出（项）</w:t>
      </w:r>
      <w:r>
        <w:rPr>
          <w:rFonts w:hint="eastAsia" w:ascii="仿宋_GB2312" w:hAnsi="宋体" w:eastAsia="仿宋_GB2312" w:cs="宋体"/>
          <w:kern w:val="0"/>
          <w:sz w:val="32"/>
          <w:szCs w:val="32"/>
          <w:lang w:eastAsia="zh-CN"/>
        </w:rPr>
        <w:t>2024年</w:t>
      </w:r>
      <w:r>
        <w:rPr>
          <w:rFonts w:hint="eastAsia" w:ascii="仿宋_GB2312" w:hAnsi="宋体" w:eastAsia="仿宋_GB2312" w:cs="宋体"/>
          <w:kern w:val="0"/>
          <w:sz w:val="32"/>
          <w:szCs w:val="32"/>
        </w:rPr>
        <w:t>预算数为</w:t>
      </w:r>
      <w:r>
        <w:rPr>
          <w:rFonts w:hint="eastAsia" w:ascii="仿宋_GB2312" w:hAnsi="宋体" w:eastAsia="仿宋_GB2312" w:cs="宋体"/>
          <w:kern w:val="0"/>
          <w:sz w:val="32"/>
          <w:szCs w:val="32"/>
          <w:lang w:val="en-US" w:eastAsia="zh-CN"/>
        </w:rPr>
        <w:t>1,057.48</w:t>
      </w:r>
      <w:r>
        <w:rPr>
          <w:rFonts w:hint="eastAsia" w:ascii="仿宋_GB2312" w:hAnsi="宋体" w:eastAsia="仿宋_GB2312" w:cs="宋体"/>
          <w:kern w:val="0"/>
          <w:sz w:val="32"/>
          <w:szCs w:val="32"/>
        </w:rPr>
        <w:t>万元，比上年预算数</w:t>
      </w:r>
      <w:r>
        <w:rPr>
          <w:rFonts w:hint="eastAsia" w:ascii="仿宋_GB2312" w:hAnsi="宋体" w:eastAsia="仿宋_GB2312" w:cs="宋体"/>
          <w:kern w:val="0"/>
          <w:sz w:val="32"/>
          <w:szCs w:val="32"/>
          <w:lang w:eastAsia="zh-CN"/>
        </w:rPr>
        <w:t>增加457.48</w:t>
      </w:r>
      <w:r>
        <w:rPr>
          <w:rFonts w:hint="eastAsia" w:ascii="仿宋_GB2312" w:hAnsi="宋体" w:eastAsia="仿宋_GB2312" w:cs="宋体"/>
          <w:kern w:val="0"/>
          <w:sz w:val="32"/>
          <w:szCs w:val="32"/>
        </w:rPr>
        <w:t>万元，主要是</w:t>
      </w:r>
      <w:r>
        <w:rPr>
          <w:rFonts w:hint="eastAsia" w:ascii="仿宋_GB2312" w:hAnsi="宋体" w:eastAsia="仿宋_GB2312" w:cs="宋体"/>
          <w:kern w:val="0"/>
          <w:sz w:val="32"/>
          <w:szCs w:val="32"/>
          <w:lang w:eastAsia="zh-CN"/>
        </w:rPr>
        <w:t>新增了海口市环境监测体系运维项目和海口市汽车流量监测仪和黑炭监测仪设备购置项目的预算</w:t>
      </w:r>
      <w:r>
        <w:rPr>
          <w:rFonts w:hint="eastAsia" w:ascii="仿宋_GB2312" w:hAnsi="宋体" w:eastAsia="仿宋_GB2312" w:cs="宋体"/>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1" w:afterAutospacing="1" w:line="240" w:lineRule="auto"/>
        <w:ind w:firstLine="641"/>
        <w:jc w:val="left"/>
        <w:textAlignment w:val="auto"/>
        <w:rPr>
          <w:rFonts w:ascii="宋体" w:hAnsi="宋体" w:eastAsia="宋体" w:cs="宋体"/>
          <w:kern w:val="0"/>
          <w:sz w:val="24"/>
          <w:szCs w:val="24"/>
        </w:rPr>
      </w:pPr>
      <w:r>
        <w:rPr>
          <w:rFonts w:hint="eastAsia" w:ascii="仿宋_GB2312" w:hAnsi="宋体" w:eastAsia="仿宋_GB2312" w:cs="宋体"/>
          <w:kern w:val="0"/>
          <w:sz w:val="32"/>
          <w:szCs w:val="32"/>
        </w:rPr>
        <w:t>4. 住房保障支出（类）住房改革支出（款）住房公积金（项）</w:t>
      </w:r>
      <w:r>
        <w:rPr>
          <w:rFonts w:hint="eastAsia" w:ascii="仿宋_GB2312" w:hAnsi="宋体" w:eastAsia="仿宋_GB2312" w:cs="宋体"/>
          <w:kern w:val="0"/>
          <w:sz w:val="32"/>
          <w:szCs w:val="32"/>
          <w:lang w:eastAsia="zh-CN"/>
        </w:rPr>
        <w:t>2024年</w:t>
      </w:r>
      <w:r>
        <w:rPr>
          <w:rFonts w:hint="eastAsia" w:ascii="仿宋_GB2312" w:hAnsi="宋体" w:eastAsia="仿宋_GB2312" w:cs="宋体"/>
          <w:kern w:val="0"/>
          <w:sz w:val="32"/>
          <w:szCs w:val="32"/>
        </w:rPr>
        <w:t>预算数为126.8万元，比上年预算数增加38.06万元，主要是人员增加</w:t>
      </w:r>
      <w:r>
        <w:rPr>
          <w:rFonts w:hint="eastAsia" w:ascii="仿宋_GB2312" w:hAnsi="宋体" w:eastAsia="仿宋_GB2312" w:cs="宋体"/>
          <w:kern w:val="0"/>
          <w:sz w:val="32"/>
          <w:szCs w:val="32"/>
          <w:lang w:eastAsia="zh-CN"/>
        </w:rPr>
        <w:t>；购房补贴</w:t>
      </w:r>
      <w:r>
        <w:rPr>
          <w:rFonts w:hint="eastAsia" w:ascii="仿宋_GB2312" w:hAnsi="宋体" w:eastAsia="仿宋_GB2312" w:cs="宋体"/>
          <w:kern w:val="0"/>
          <w:sz w:val="32"/>
          <w:szCs w:val="32"/>
        </w:rPr>
        <w:t>（项）</w:t>
      </w:r>
      <w:r>
        <w:rPr>
          <w:rFonts w:hint="eastAsia" w:ascii="仿宋_GB2312" w:hAnsi="宋体" w:eastAsia="仿宋_GB2312" w:cs="宋体"/>
          <w:kern w:val="0"/>
          <w:sz w:val="32"/>
          <w:szCs w:val="32"/>
          <w:lang w:eastAsia="zh-CN"/>
        </w:rPr>
        <w:t>2024年</w:t>
      </w:r>
      <w:r>
        <w:rPr>
          <w:rFonts w:hint="eastAsia" w:ascii="仿宋_GB2312" w:hAnsi="宋体" w:eastAsia="仿宋_GB2312" w:cs="宋体"/>
          <w:kern w:val="0"/>
          <w:sz w:val="32"/>
          <w:szCs w:val="32"/>
        </w:rPr>
        <w:t>预算数为1.58万元，比上年预算数</w:t>
      </w:r>
      <w:r>
        <w:rPr>
          <w:rFonts w:hint="eastAsia" w:ascii="仿宋_GB2312" w:hAnsi="宋体" w:eastAsia="仿宋_GB2312" w:cs="宋体"/>
          <w:kern w:val="0"/>
          <w:sz w:val="32"/>
          <w:szCs w:val="32"/>
          <w:lang w:eastAsia="zh-CN"/>
        </w:rPr>
        <w:t>持平，</w:t>
      </w:r>
      <w:r>
        <w:rPr>
          <w:rFonts w:hint="eastAsia" w:ascii="仿宋_GB2312" w:hAnsi="宋体" w:eastAsia="仿宋_GB2312" w:cs="宋体"/>
          <w:kern w:val="0"/>
          <w:sz w:val="32"/>
          <w:szCs w:val="32"/>
        </w:rPr>
        <w:t>主要是</w:t>
      </w:r>
      <w:r>
        <w:rPr>
          <w:rFonts w:hint="eastAsia" w:ascii="仿宋_GB2312" w:hAnsi="宋体" w:eastAsia="仿宋_GB2312" w:cs="宋体"/>
          <w:kern w:val="0"/>
          <w:sz w:val="32"/>
          <w:szCs w:val="32"/>
          <w:lang w:eastAsia="zh-CN"/>
        </w:rPr>
        <w:t>发放购房补贴人员和金额不变。</w:t>
      </w:r>
    </w:p>
    <w:p>
      <w:pPr>
        <w:widowControl/>
        <w:shd w:val="clear" w:color="auto" w:fill="FFFFFF"/>
        <w:spacing w:beforeAutospacing="1" w:afterAutospacing="1" w:line="480" w:lineRule="atLeast"/>
        <w:ind w:firstLine="640"/>
        <w:jc w:val="left"/>
        <w:rPr>
          <w:rFonts w:ascii="宋体" w:hAnsi="宋体" w:eastAsia="宋体" w:cs="宋体"/>
          <w:kern w:val="0"/>
          <w:sz w:val="24"/>
          <w:szCs w:val="24"/>
          <w:highlight w:val="none"/>
        </w:rPr>
      </w:pPr>
      <w:r>
        <w:rPr>
          <w:rFonts w:hint="eastAsia" w:ascii="黑体" w:hAnsi="黑体" w:eastAsia="黑体" w:cs="宋体"/>
          <w:kern w:val="0"/>
          <w:sz w:val="32"/>
          <w:szCs w:val="32"/>
          <w:highlight w:val="none"/>
        </w:rPr>
        <w:t>三、关于</w:t>
      </w:r>
      <w:r>
        <w:rPr>
          <w:rFonts w:hint="eastAsia" w:ascii="黑体" w:hAnsi="黑体" w:eastAsia="黑体" w:cs="宋体"/>
          <w:kern w:val="0"/>
          <w:sz w:val="32"/>
          <w:szCs w:val="32"/>
          <w:highlight w:val="none"/>
          <w:lang w:eastAsia="zh-CN"/>
        </w:rPr>
        <w:t>海口市生态环境监测站2024年</w:t>
      </w:r>
      <w:r>
        <w:rPr>
          <w:rFonts w:hint="eastAsia" w:ascii="黑体" w:hAnsi="黑体" w:eastAsia="黑体" w:cs="宋体"/>
          <w:kern w:val="0"/>
          <w:sz w:val="32"/>
          <w:szCs w:val="32"/>
          <w:highlight w:val="none"/>
        </w:rPr>
        <w:t>一般公共预算基本支出情况说明</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海口市生态环境监测站2024年</w:t>
      </w:r>
      <w:r>
        <w:rPr>
          <w:rFonts w:hint="eastAsia" w:ascii="仿宋_GB2312" w:hAnsi="宋体" w:eastAsia="仿宋_GB2312" w:cs="宋体"/>
          <w:kern w:val="0"/>
          <w:sz w:val="32"/>
          <w:szCs w:val="32"/>
        </w:rPr>
        <w:t>一般公共预算基本支出为1837.54万元，其中：</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ascii="宋体" w:hAnsi="宋体" w:eastAsia="宋体" w:cs="宋体"/>
          <w:kern w:val="0"/>
          <w:sz w:val="24"/>
          <w:szCs w:val="24"/>
        </w:rPr>
      </w:pPr>
      <w:r>
        <w:rPr>
          <w:rFonts w:hint="eastAsia" w:ascii="仿宋_GB2312" w:hAnsi="宋体" w:eastAsia="仿宋_GB2312" w:cs="宋体"/>
          <w:kern w:val="0"/>
          <w:sz w:val="32"/>
          <w:szCs w:val="32"/>
        </w:rPr>
        <w:t>人员经费1655.22万元，主要包括：基本工资、津贴补贴、奖金、社会保障缴费、绩效工资、住房公积金、医疗费、对个人各家庭的补助等。</w:t>
      </w:r>
    </w:p>
    <w:p>
      <w:pPr>
        <w:keepNext w:val="0"/>
        <w:keepLines w:val="0"/>
        <w:pageBreakBefore w:val="0"/>
        <w:widowControl/>
        <w:shd w:val="clear" w:color="auto" w:fill="FFFFFF"/>
        <w:kinsoku/>
        <w:wordWrap/>
        <w:overflowPunct/>
        <w:topLinePunct w:val="0"/>
        <w:autoSpaceDE/>
        <w:autoSpaceDN/>
        <w:bidi w:val="0"/>
        <w:adjustRightInd w:val="0"/>
        <w:snapToGrid/>
        <w:spacing w:beforeAutospacing="1" w:afterAutospacing="1" w:line="240" w:lineRule="auto"/>
        <w:ind w:firstLine="641"/>
        <w:jc w:val="left"/>
        <w:textAlignment w:val="auto"/>
        <w:rPr>
          <w:rFonts w:ascii="宋体" w:hAnsi="宋体" w:eastAsia="宋体" w:cs="宋体"/>
          <w:kern w:val="0"/>
          <w:sz w:val="24"/>
          <w:szCs w:val="24"/>
        </w:rPr>
      </w:pPr>
      <w:r>
        <w:rPr>
          <w:rFonts w:hint="eastAsia" w:ascii="仿宋_GB2312" w:hAnsi="宋体" w:eastAsia="仿宋_GB2312" w:cs="宋体"/>
          <w:kern w:val="0"/>
          <w:sz w:val="32"/>
          <w:szCs w:val="32"/>
        </w:rPr>
        <w:t>公用经费182.32万元，主要包括：办公费、咨询费、手续费、水费、电费、邮电费、物业管理费、差旅费、维修（护）费、会议费、培训费、工会经费、公车运行维护费、其他交通费、其他商品服务支出等。</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四、</w:t>
      </w:r>
      <w:r>
        <w:rPr>
          <w:rFonts w:hint="eastAsia" w:ascii="黑体" w:hAnsi="黑体" w:eastAsia="黑体" w:cs="宋体"/>
          <w:kern w:val="0"/>
          <w:sz w:val="32"/>
          <w:szCs w:val="32"/>
          <w:lang w:eastAsia="zh-CN"/>
        </w:rPr>
        <w:t>海口市生态环境监测站2024年</w:t>
      </w:r>
      <w:r>
        <w:rPr>
          <w:rFonts w:hint="eastAsia" w:ascii="黑体" w:hAnsi="黑体" w:eastAsia="黑体" w:cs="宋体"/>
          <w:kern w:val="0"/>
          <w:sz w:val="32"/>
          <w:szCs w:val="32"/>
          <w:shd w:val="clear" w:color="auto" w:fill="FFFFFF"/>
        </w:rPr>
        <w:t>“三公”经费预算情况说明</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（一）海口市生态环境监测站2024年“三公”经费预算数为15.</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lang w:eastAsia="zh-CN"/>
        </w:rPr>
        <w:t>万元，其中：</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因公出国（境）经费</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eastAsia="zh-CN"/>
        </w:rPr>
        <w:t>万元，与上年预算持平。持平的主要原因是：上年和</w:t>
      </w:r>
      <w:r>
        <w:rPr>
          <w:rFonts w:hint="eastAsia" w:ascii="仿宋_GB2312" w:hAnsi="宋体" w:eastAsia="仿宋_GB2312" w:cs="宋体"/>
          <w:kern w:val="0"/>
          <w:sz w:val="32"/>
          <w:szCs w:val="32"/>
        </w:rPr>
        <w:t>本年</w:t>
      </w:r>
      <w:r>
        <w:rPr>
          <w:rFonts w:hint="eastAsia" w:ascii="仿宋_GB2312" w:hAnsi="宋体" w:eastAsia="仿宋_GB2312" w:cs="宋体"/>
          <w:kern w:val="0"/>
          <w:sz w:val="32"/>
          <w:szCs w:val="32"/>
          <w:lang w:eastAsia="zh-CN"/>
        </w:rPr>
        <w:t>均</w:t>
      </w:r>
      <w:r>
        <w:rPr>
          <w:rFonts w:hint="eastAsia" w:ascii="仿宋_GB2312" w:hAnsi="宋体" w:eastAsia="仿宋_GB2312" w:cs="宋体"/>
          <w:kern w:val="0"/>
          <w:sz w:val="32"/>
          <w:szCs w:val="32"/>
        </w:rPr>
        <w:t>未安排预算。</w:t>
      </w:r>
      <w:r>
        <w:rPr>
          <w:rFonts w:hint="eastAsia" w:ascii="仿宋_GB2312" w:hAnsi="宋体" w:eastAsia="仿宋_GB2312" w:cs="宋体"/>
          <w:kern w:val="0"/>
          <w:sz w:val="32"/>
          <w:szCs w:val="32"/>
          <w:lang w:eastAsia="zh-CN"/>
        </w:rPr>
        <w:t>根据办公室的安排，</w:t>
      </w:r>
      <w:r>
        <w:rPr>
          <w:rFonts w:hint="eastAsia" w:ascii="仿宋_GB2312" w:hAnsi="宋体" w:eastAsia="仿宋_GB2312" w:cs="宋体"/>
          <w:kern w:val="0"/>
          <w:sz w:val="32"/>
          <w:szCs w:val="32"/>
          <w:lang w:val="en-US" w:eastAsia="zh-CN"/>
        </w:rPr>
        <w:t>2024年</w:t>
      </w:r>
      <w:r>
        <w:rPr>
          <w:rFonts w:hint="eastAsia" w:ascii="仿宋_GB2312" w:hAnsi="宋体" w:eastAsia="仿宋_GB2312" w:cs="宋体"/>
          <w:kern w:val="0"/>
          <w:sz w:val="32"/>
          <w:szCs w:val="32"/>
          <w:lang w:eastAsia="zh-CN"/>
        </w:rPr>
        <w:t>无出国计划，拟安排出国（境）团（组）</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次，出国（境）</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人。出国（境）团组主要包括：1.</w:t>
      </w:r>
      <w:r>
        <w:rPr>
          <w:rFonts w:hint="eastAsia" w:ascii="仿宋_GB2312" w:hAnsi="宋体" w:eastAsia="仿宋_GB2312" w:cs="宋体"/>
          <w:kern w:val="0"/>
          <w:sz w:val="32"/>
          <w:szCs w:val="32"/>
          <w:lang w:val="en-US" w:eastAsia="zh-CN"/>
        </w:rPr>
        <w:t>监测站</w:t>
      </w:r>
      <w:r>
        <w:rPr>
          <w:rFonts w:hint="eastAsia" w:ascii="仿宋_GB2312" w:hAnsi="宋体" w:eastAsia="仿宋_GB2312" w:cs="宋体"/>
          <w:kern w:val="0"/>
          <w:sz w:val="32"/>
          <w:szCs w:val="32"/>
          <w:lang w:eastAsia="zh-CN"/>
        </w:rPr>
        <w:t>团组：无目的地，人数为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人，天数为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天，无主要任务为；公务用车购置及运行费15.</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lang w:eastAsia="zh-CN"/>
        </w:rPr>
        <w:t>万元（其中，公务用车购置费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万元，公务用车运行费15.</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lang w:eastAsia="zh-CN"/>
        </w:rPr>
        <w:t>万元），较上年预算减少</w:t>
      </w:r>
      <w:r>
        <w:rPr>
          <w:rFonts w:hint="eastAsia" w:ascii="仿宋_GB2312" w:hAnsi="宋体" w:eastAsia="仿宋_GB2312" w:cs="宋体"/>
          <w:kern w:val="0"/>
          <w:sz w:val="32"/>
          <w:szCs w:val="32"/>
          <w:lang w:val="en-US" w:eastAsia="zh-CN"/>
        </w:rPr>
        <w:t>3.48</w:t>
      </w:r>
      <w:r>
        <w:rPr>
          <w:rFonts w:hint="eastAsia" w:ascii="仿宋_GB2312" w:hAnsi="宋体" w:eastAsia="仿宋_GB2312" w:cs="宋体"/>
          <w:kern w:val="0"/>
          <w:sz w:val="32"/>
          <w:szCs w:val="32"/>
          <w:lang w:eastAsia="zh-CN"/>
        </w:rPr>
        <w:t>%。减少的主要原因是尽量减少车辆的使用，降低公务用车运行维护费。公务车保有量</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lang w:eastAsia="zh-CN"/>
        </w:rPr>
        <w:t>辆，计划购置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辆；</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公务接待费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万元，较上年预算持平。主要原因包括：上年和</w:t>
      </w:r>
      <w:r>
        <w:rPr>
          <w:rFonts w:hint="eastAsia" w:ascii="仿宋_GB2312" w:hAnsi="宋体" w:eastAsia="仿宋_GB2312" w:cs="宋体"/>
          <w:kern w:val="0"/>
          <w:sz w:val="32"/>
          <w:szCs w:val="32"/>
        </w:rPr>
        <w:t>本年</w:t>
      </w:r>
      <w:r>
        <w:rPr>
          <w:rFonts w:hint="eastAsia" w:ascii="仿宋_GB2312" w:hAnsi="宋体" w:eastAsia="仿宋_GB2312" w:cs="宋体"/>
          <w:kern w:val="0"/>
          <w:sz w:val="32"/>
          <w:szCs w:val="32"/>
          <w:lang w:eastAsia="zh-CN"/>
        </w:rPr>
        <w:t>均</w:t>
      </w:r>
      <w:r>
        <w:rPr>
          <w:rFonts w:hint="eastAsia" w:ascii="仿宋_GB2312" w:hAnsi="宋体" w:eastAsia="仿宋_GB2312" w:cs="宋体"/>
          <w:kern w:val="0"/>
          <w:sz w:val="32"/>
          <w:szCs w:val="32"/>
        </w:rPr>
        <w:t>未安排预算</w:t>
      </w:r>
      <w:r>
        <w:rPr>
          <w:rFonts w:hint="eastAsia" w:ascii="仿宋_GB2312" w:hAnsi="宋体" w:eastAsia="仿宋_GB2312" w:cs="宋体"/>
          <w:kern w:val="0"/>
          <w:sz w:val="32"/>
          <w:szCs w:val="32"/>
          <w:lang w:eastAsia="zh-CN"/>
        </w:rPr>
        <w:t>，计划接待</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人。</w:t>
      </w:r>
    </w:p>
    <w:p>
      <w:pPr>
        <w:widowControl/>
        <w:shd w:val="clear" w:color="auto" w:fill="FFFFFF"/>
        <w:spacing w:beforeAutospacing="1" w:afterAutospacing="1" w:line="480" w:lineRule="atLeast"/>
        <w:ind w:firstLine="640"/>
        <w:jc w:val="left"/>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（二）海口市生态环境监测站2024年政府性基金预算“三公”经费预算数为</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万元，其中：</w:t>
      </w:r>
    </w:p>
    <w:p>
      <w:pPr>
        <w:widowControl/>
        <w:shd w:val="clear" w:color="auto" w:fill="FFFFFF"/>
        <w:spacing w:beforeAutospacing="1" w:afterAutospacing="1" w:line="480" w:lineRule="atLeast"/>
        <w:ind w:firstLine="640"/>
        <w:jc w:val="left"/>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 xml:space="preserve">    因公出国（境）经费</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万元，与上年预算持平。持平的主要原因包括：上年和本年均未安排预算。根据办公室的安排，</w:t>
      </w:r>
      <w:r>
        <w:rPr>
          <w:rFonts w:hint="eastAsia" w:ascii="仿宋_GB2312" w:hAnsi="宋体" w:eastAsia="仿宋_GB2312" w:cs="宋体"/>
          <w:color w:val="auto"/>
          <w:kern w:val="0"/>
          <w:sz w:val="32"/>
          <w:szCs w:val="32"/>
          <w:lang w:val="en-US" w:eastAsia="zh-CN"/>
        </w:rPr>
        <w:t>2024年</w:t>
      </w:r>
      <w:r>
        <w:rPr>
          <w:rFonts w:hint="eastAsia" w:ascii="仿宋_GB2312" w:hAnsi="宋体" w:eastAsia="仿宋_GB2312" w:cs="宋体"/>
          <w:color w:val="auto"/>
          <w:kern w:val="0"/>
          <w:sz w:val="32"/>
          <w:szCs w:val="32"/>
          <w:lang w:eastAsia="zh-CN"/>
        </w:rPr>
        <w:t>无出国计划，拟安排出国（境）组</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次，出国（境）</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人。出国（境）团组主要包括：1.监测站团组：无目的地，人数为</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人，天数为</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天，无主要任务；公务用车购置及运行费</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万元（其中，公务用车购置费</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万元，公务用车运行费</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万元），与上年预算持平</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。持平的主要原因包括：上年和本年均未安排预算；公务车保有量</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辆，计划购置</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辆。公务接待费</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万元，与上年预算持平，持平的主要原因包括：上年和本年均未安排预算。计划接待</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批</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lang w:eastAsia="zh-CN"/>
        </w:rPr>
        <w:t>人。</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五、关于</w:t>
      </w:r>
      <w:r>
        <w:rPr>
          <w:rFonts w:hint="eastAsia" w:ascii="黑体" w:hAnsi="黑体" w:eastAsia="黑体" w:cs="宋体"/>
          <w:kern w:val="0"/>
          <w:sz w:val="32"/>
          <w:szCs w:val="32"/>
          <w:lang w:eastAsia="zh-CN"/>
        </w:rPr>
        <w:t>海口市生态环境监测站2024年</w:t>
      </w:r>
      <w:r>
        <w:rPr>
          <w:rFonts w:hint="eastAsia" w:ascii="黑体" w:hAnsi="黑体" w:eastAsia="黑体" w:cs="宋体"/>
          <w:kern w:val="0"/>
          <w:sz w:val="32"/>
          <w:szCs w:val="32"/>
          <w:shd w:val="clear" w:color="auto" w:fill="FFFFFF"/>
        </w:rPr>
        <w:t>政府性基金预算当年拨款情况说明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kern w:val="0"/>
          <w:sz w:val="32"/>
          <w:szCs w:val="32"/>
        </w:rPr>
        <w:t>（一）政府性基金预算当年规模变化情况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lang w:eastAsia="zh-CN"/>
        </w:rPr>
        <w:t>海口市生态环境监测站2024年</w:t>
      </w:r>
      <w:r>
        <w:rPr>
          <w:rFonts w:hint="eastAsia" w:ascii="仿宋_GB2312" w:hAnsi="宋体" w:eastAsia="仿宋_GB2312" w:cs="宋体"/>
          <w:kern w:val="0"/>
          <w:sz w:val="32"/>
          <w:szCs w:val="32"/>
        </w:rPr>
        <w:t>政府性基金预算当年拨款0万元，与上年预算数相同，主要是本年未申报政府基金类项目预算。</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kern w:val="0"/>
          <w:sz w:val="32"/>
          <w:szCs w:val="32"/>
        </w:rPr>
        <w:t>（二）政府性基金预算当年拨款结构情况</w:t>
      </w:r>
    </w:p>
    <w:p>
      <w:pPr>
        <w:widowControl/>
        <w:shd w:val="clear" w:color="auto" w:fill="FFFFFF"/>
        <w:spacing w:beforeAutospacing="1" w:afterAutospacing="1" w:line="480" w:lineRule="atLeast"/>
        <w:ind w:firstLine="800"/>
        <w:jc w:val="left"/>
        <w:rPr>
          <w:rFonts w:ascii="宋体" w:hAnsi="宋体" w:eastAsia="宋体" w:cs="宋体"/>
          <w:kern w:val="0"/>
          <w:sz w:val="24"/>
          <w:szCs w:val="24"/>
        </w:rPr>
      </w:pPr>
      <w:r>
        <w:rPr>
          <w:rFonts w:hint="eastAsia" w:ascii="仿宋_GB2312" w:hAnsi="宋体" w:eastAsia="仿宋_GB2312" w:cs="宋体"/>
          <w:kern w:val="0"/>
          <w:sz w:val="32"/>
          <w:szCs w:val="32"/>
        </w:rPr>
        <w:t>科学技术支出（类）支出0万元；文化体育与传媒支出（类）支出0万元；社会保障和就业支出（类）支出0万元，；节能环保（类）支出0万元。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kern w:val="0"/>
          <w:sz w:val="32"/>
          <w:szCs w:val="32"/>
        </w:rPr>
        <w:t>（三）政府性基金预算当年拨款具体使用情况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1. 科学技术支出（类）核电站乏燃料处理处置基金支出（款）乏燃料运输（项）</w:t>
      </w:r>
      <w:r>
        <w:rPr>
          <w:rFonts w:hint="eastAsia" w:ascii="仿宋_GB2312" w:hAnsi="宋体" w:eastAsia="仿宋_GB2312" w:cs="宋体"/>
          <w:kern w:val="0"/>
          <w:sz w:val="32"/>
          <w:szCs w:val="32"/>
          <w:lang w:eastAsia="zh-CN"/>
        </w:rPr>
        <w:t>2024年</w:t>
      </w:r>
      <w:r>
        <w:rPr>
          <w:rFonts w:hint="eastAsia" w:ascii="仿宋_GB2312" w:hAnsi="宋体" w:eastAsia="仿宋_GB2312" w:cs="宋体"/>
          <w:kern w:val="0"/>
          <w:sz w:val="32"/>
          <w:szCs w:val="32"/>
        </w:rPr>
        <w:t>预算数为0万元，比上年预算数持平。</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rPr>
        <w:t>2. 科学技术支出（类）核电站乏燃料处理处置基金支出（款）乏燃料离堆贮存（项）</w:t>
      </w:r>
      <w:r>
        <w:rPr>
          <w:rFonts w:hint="eastAsia" w:ascii="仿宋_GB2312" w:hAnsi="宋体" w:eastAsia="仿宋_GB2312" w:cs="宋体"/>
          <w:kern w:val="0"/>
          <w:sz w:val="32"/>
          <w:szCs w:val="32"/>
          <w:lang w:eastAsia="zh-CN"/>
        </w:rPr>
        <w:t>2024年</w:t>
      </w:r>
      <w:r>
        <w:rPr>
          <w:rFonts w:hint="eastAsia" w:ascii="仿宋_GB2312" w:hAnsi="宋体" w:eastAsia="仿宋_GB2312" w:cs="宋体"/>
          <w:kern w:val="0"/>
          <w:sz w:val="32"/>
          <w:szCs w:val="32"/>
        </w:rPr>
        <w:t>预算数为0万元，比上年预算数持平。</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六、关于</w:t>
      </w:r>
      <w:r>
        <w:rPr>
          <w:rFonts w:hint="eastAsia" w:ascii="黑体" w:hAnsi="黑体" w:eastAsia="黑体" w:cs="宋体"/>
          <w:kern w:val="0"/>
          <w:sz w:val="32"/>
          <w:szCs w:val="32"/>
          <w:lang w:eastAsia="zh-CN"/>
        </w:rPr>
        <w:t>海口市生态环境监测站2024年</w:t>
      </w:r>
      <w:r>
        <w:rPr>
          <w:rFonts w:hint="eastAsia" w:ascii="黑体" w:hAnsi="黑体" w:eastAsia="黑体" w:cs="宋体"/>
          <w:kern w:val="0"/>
          <w:sz w:val="32"/>
          <w:szCs w:val="32"/>
          <w:shd w:val="clear" w:color="auto" w:fill="FFFFFF"/>
        </w:rPr>
        <w:t>收支预算情况的总体说明</w:t>
      </w:r>
    </w:p>
    <w:p>
      <w:pPr>
        <w:widowControl/>
        <w:shd w:val="clear" w:color="auto" w:fill="FFFFFF"/>
        <w:spacing w:beforeAutospacing="1" w:afterAutospacing="1" w:line="480" w:lineRule="atLeast"/>
        <w:ind w:firstLine="800"/>
        <w:jc w:val="left"/>
        <w:rPr>
          <w:rFonts w:ascii="宋体" w:hAnsi="宋体" w:eastAsia="宋体" w:cs="宋体"/>
          <w:kern w:val="0"/>
          <w:sz w:val="24"/>
          <w:szCs w:val="24"/>
        </w:rPr>
      </w:pPr>
      <w:r>
        <w:rPr>
          <w:rFonts w:hint="eastAsia" w:ascii="仿宋_GB2312" w:hAnsi="宋体" w:eastAsia="仿宋_GB2312" w:cs="宋体"/>
          <w:kern w:val="0"/>
          <w:sz w:val="32"/>
          <w:szCs w:val="32"/>
        </w:rPr>
        <w:t>按照综合预算原则，</w:t>
      </w:r>
      <w:r>
        <w:rPr>
          <w:rFonts w:hint="eastAsia" w:ascii="仿宋_GB2312" w:hAnsi="宋体" w:eastAsia="仿宋_GB2312" w:cs="宋体"/>
          <w:kern w:val="0"/>
          <w:sz w:val="32"/>
          <w:szCs w:val="32"/>
          <w:lang w:eastAsia="zh-CN"/>
        </w:rPr>
        <w:t>海口市生态环境监测站</w:t>
      </w:r>
      <w:r>
        <w:rPr>
          <w:rFonts w:hint="eastAsia" w:ascii="仿宋_GB2312" w:hAnsi="宋体" w:eastAsia="仿宋_GB2312" w:cs="宋体"/>
          <w:kern w:val="0"/>
          <w:sz w:val="32"/>
          <w:szCs w:val="32"/>
        </w:rPr>
        <w:t>所有收入和支出均纳入部门预算管理。收入包括：一般公共预算收入、政府性基金收入；支出包括：社会保障和就业支出、卫生健康支出、 住房保障支出、节能环保支出。</w:t>
      </w:r>
      <w:r>
        <w:rPr>
          <w:rFonts w:hint="eastAsia" w:ascii="仿宋_GB2312" w:hAnsi="宋体" w:eastAsia="仿宋_GB2312" w:cs="宋体"/>
          <w:kern w:val="0"/>
          <w:sz w:val="32"/>
          <w:szCs w:val="32"/>
          <w:lang w:eastAsia="zh-CN"/>
        </w:rPr>
        <w:t>海口市生态环境监测站2024年</w:t>
      </w:r>
      <w:r>
        <w:rPr>
          <w:rFonts w:hint="eastAsia" w:ascii="仿宋_GB2312" w:hAnsi="宋体" w:eastAsia="仿宋_GB2312" w:cs="宋体"/>
          <w:kern w:val="0"/>
          <w:sz w:val="32"/>
          <w:szCs w:val="32"/>
        </w:rPr>
        <w:t>收支总预算2927.95万元。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七、关于</w:t>
      </w:r>
      <w:r>
        <w:rPr>
          <w:rFonts w:hint="eastAsia" w:ascii="黑体" w:hAnsi="黑体" w:eastAsia="黑体" w:cs="宋体"/>
          <w:kern w:val="0"/>
          <w:sz w:val="32"/>
          <w:szCs w:val="32"/>
          <w:lang w:eastAsia="zh-CN"/>
        </w:rPr>
        <w:t>海口市生态环境监测站2024年</w:t>
      </w:r>
      <w:r>
        <w:rPr>
          <w:rFonts w:hint="eastAsia" w:ascii="黑体" w:hAnsi="黑体" w:eastAsia="黑体" w:cs="宋体"/>
          <w:kern w:val="0"/>
          <w:sz w:val="32"/>
          <w:szCs w:val="32"/>
          <w:shd w:val="clear" w:color="auto" w:fill="FFFFFF"/>
        </w:rPr>
        <w:t>收入预算情况说明</w:t>
      </w:r>
    </w:p>
    <w:p>
      <w:pPr>
        <w:widowControl/>
        <w:shd w:val="clear" w:color="auto" w:fill="FFFFFF"/>
        <w:spacing w:beforeAutospacing="1" w:afterAutospacing="1" w:line="480" w:lineRule="atLeast"/>
        <w:ind w:firstLine="640"/>
        <w:jc w:val="left"/>
        <w:rPr>
          <w:rFonts w:hint="eastAsia" w:ascii="宋体" w:hAnsi="宋体" w:eastAsia="仿宋_GB2312" w:cs="宋体"/>
          <w:kern w:val="0"/>
          <w:sz w:val="24"/>
          <w:szCs w:val="24"/>
          <w:lang w:eastAsia="zh-CN"/>
        </w:rPr>
      </w:pPr>
      <w:r>
        <w:rPr>
          <w:rFonts w:hint="eastAsia" w:ascii="仿宋_GB2312" w:hAnsi="宋体" w:eastAsia="仿宋_GB2312" w:cs="宋体"/>
          <w:kern w:val="0"/>
          <w:sz w:val="32"/>
          <w:szCs w:val="32"/>
          <w:lang w:eastAsia="zh-CN"/>
        </w:rPr>
        <w:t>海口市生态环境监测站2024年</w:t>
      </w:r>
      <w:r>
        <w:rPr>
          <w:rFonts w:hint="eastAsia" w:ascii="仿宋_GB2312" w:hAnsi="宋体" w:eastAsia="仿宋_GB2312" w:cs="宋体"/>
          <w:kern w:val="0"/>
          <w:sz w:val="32"/>
          <w:szCs w:val="32"/>
        </w:rPr>
        <w:t>收入预算2927.95万元，其中：上年结转21.54万元，占</w:t>
      </w:r>
      <w:r>
        <w:rPr>
          <w:rFonts w:hint="eastAsia" w:ascii="仿宋_GB2312" w:hAnsi="宋体" w:eastAsia="仿宋_GB2312" w:cs="宋体"/>
          <w:kern w:val="0"/>
          <w:sz w:val="32"/>
          <w:szCs w:val="32"/>
          <w:lang w:val="en-US" w:eastAsia="zh-CN"/>
        </w:rPr>
        <w:t>0.7</w:t>
      </w:r>
      <w:r>
        <w:rPr>
          <w:rFonts w:hint="eastAsia" w:ascii="仿宋_GB2312" w:hAnsi="宋体" w:eastAsia="仿宋_GB2312" w:cs="宋体"/>
          <w:kern w:val="0"/>
          <w:sz w:val="32"/>
          <w:szCs w:val="32"/>
        </w:rPr>
        <w:t>%；经费拨款收入2895.02万元，占99</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%；政府性基金收入0万元，占0%；专项收入0万元，占0%。收入预算比上年预算数增加978.64</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主要是今年</w:t>
      </w:r>
      <w:r>
        <w:rPr>
          <w:rFonts w:hint="eastAsia" w:ascii="仿宋_GB2312" w:hAnsi="宋体" w:eastAsia="仿宋_GB2312" w:cs="宋体"/>
          <w:kern w:val="0"/>
          <w:sz w:val="32"/>
          <w:szCs w:val="32"/>
          <w:lang w:eastAsia="zh-CN"/>
        </w:rPr>
        <w:t>人员增加，项目预算也增加。</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kern w:val="0"/>
          <w:sz w:val="32"/>
          <w:szCs w:val="32"/>
          <w:shd w:val="clear" w:color="auto" w:fill="FFFFFF"/>
        </w:rPr>
        <w:t>八、关于</w:t>
      </w:r>
      <w:r>
        <w:rPr>
          <w:rFonts w:hint="eastAsia" w:ascii="黑体" w:hAnsi="黑体" w:eastAsia="黑体" w:cs="宋体"/>
          <w:kern w:val="0"/>
          <w:sz w:val="32"/>
          <w:szCs w:val="32"/>
          <w:lang w:eastAsia="zh-CN"/>
        </w:rPr>
        <w:t>海口市生态环境监测站2024年</w:t>
      </w:r>
      <w:r>
        <w:rPr>
          <w:rFonts w:hint="eastAsia" w:ascii="黑体" w:hAnsi="黑体" w:eastAsia="黑体" w:cs="宋体"/>
          <w:kern w:val="0"/>
          <w:sz w:val="32"/>
          <w:szCs w:val="32"/>
          <w:shd w:val="clear" w:color="auto" w:fill="FFFFFF"/>
        </w:rPr>
        <w:t>支出预算情况说明</w:t>
      </w:r>
    </w:p>
    <w:p>
      <w:pPr>
        <w:widowControl/>
        <w:shd w:val="clear" w:color="auto" w:fill="FFFFFF"/>
        <w:spacing w:beforeAutospacing="1" w:afterAutospacing="1" w:line="480" w:lineRule="atLeast"/>
        <w:ind w:firstLine="64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海口市生态环境监测站2024年</w:t>
      </w:r>
      <w:r>
        <w:rPr>
          <w:rFonts w:hint="eastAsia" w:ascii="仿宋_GB2312" w:hAnsi="宋体" w:eastAsia="仿宋_GB2312" w:cs="宋体"/>
          <w:color w:val="auto"/>
          <w:kern w:val="0"/>
          <w:sz w:val="32"/>
          <w:szCs w:val="32"/>
        </w:rPr>
        <w:t>支出预算2927.9</w:t>
      </w: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万元，其中：基本支出</w:t>
      </w:r>
      <w:r>
        <w:rPr>
          <w:rFonts w:hint="eastAsia" w:ascii="仿宋_GB2312" w:hAnsi="宋体" w:eastAsia="仿宋_GB2312" w:cs="宋体"/>
          <w:color w:val="auto"/>
          <w:kern w:val="0"/>
          <w:sz w:val="32"/>
          <w:szCs w:val="32"/>
          <w:lang w:val="en-US" w:eastAsia="zh-CN"/>
        </w:rPr>
        <w:t>1837.54</w:t>
      </w:r>
      <w:r>
        <w:rPr>
          <w:rFonts w:hint="eastAsia" w:ascii="仿宋_GB2312" w:hAnsi="宋体" w:eastAsia="仿宋_GB2312" w:cs="宋体"/>
          <w:color w:val="auto"/>
          <w:kern w:val="0"/>
          <w:sz w:val="32"/>
          <w:szCs w:val="32"/>
        </w:rPr>
        <w:t>万元，占</w:t>
      </w:r>
      <w:r>
        <w:rPr>
          <w:rFonts w:hint="eastAsia" w:ascii="仿宋_GB2312" w:hAnsi="宋体" w:eastAsia="仿宋_GB2312" w:cs="宋体"/>
          <w:color w:val="auto"/>
          <w:kern w:val="0"/>
          <w:sz w:val="32"/>
          <w:szCs w:val="32"/>
          <w:lang w:val="en-US" w:eastAsia="zh-CN"/>
        </w:rPr>
        <w:t>62.8</w:t>
      </w:r>
      <w:r>
        <w:rPr>
          <w:rFonts w:hint="eastAsia" w:ascii="仿宋_GB2312" w:hAnsi="宋体" w:eastAsia="仿宋_GB2312" w:cs="宋体"/>
          <w:color w:val="auto"/>
          <w:kern w:val="0"/>
          <w:sz w:val="32"/>
          <w:szCs w:val="32"/>
        </w:rPr>
        <w:t>%；项目支出1090.42万元，占</w:t>
      </w:r>
      <w:r>
        <w:rPr>
          <w:rFonts w:hint="eastAsia" w:ascii="仿宋_GB2312" w:hAnsi="宋体" w:eastAsia="仿宋_GB2312" w:cs="宋体"/>
          <w:color w:val="auto"/>
          <w:kern w:val="0"/>
          <w:sz w:val="32"/>
          <w:szCs w:val="32"/>
          <w:lang w:val="en-US" w:eastAsia="zh-CN"/>
        </w:rPr>
        <w:t>37.2</w:t>
      </w:r>
      <w:r>
        <w:rPr>
          <w:rFonts w:hint="eastAsia" w:ascii="仿宋_GB2312" w:hAnsi="宋体" w:eastAsia="仿宋_GB2312" w:cs="宋体"/>
          <w:color w:val="auto"/>
          <w:kern w:val="0"/>
          <w:sz w:val="32"/>
          <w:szCs w:val="32"/>
        </w:rPr>
        <w:t>%。比上年预算数增加</w:t>
      </w:r>
      <w:r>
        <w:rPr>
          <w:rFonts w:hint="eastAsia" w:ascii="仿宋_GB2312" w:hAnsi="宋体" w:eastAsia="仿宋_GB2312" w:cs="宋体"/>
          <w:kern w:val="0"/>
          <w:sz w:val="32"/>
          <w:szCs w:val="32"/>
          <w:lang w:val="en-US" w:eastAsia="zh-CN"/>
        </w:rPr>
        <w:t>990.04</w:t>
      </w:r>
      <w:r>
        <w:rPr>
          <w:rFonts w:hint="eastAsia"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eastAsia="zh-CN"/>
        </w:rPr>
        <w:t>其中</w:t>
      </w:r>
      <w:r>
        <w:rPr>
          <w:rFonts w:hint="eastAsia" w:ascii="仿宋_GB2312" w:hAnsi="宋体" w:eastAsia="仿宋_GB2312" w:cs="宋体"/>
          <w:color w:val="auto"/>
          <w:kern w:val="0"/>
          <w:sz w:val="32"/>
          <w:szCs w:val="32"/>
        </w:rPr>
        <w:t>基本支出</w:t>
      </w:r>
      <w:r>
        <w:rPr>
          <w:rFonts w:hint="eastAsia" w:ascii="仿宋_GB2312" w:hAnsi="宋体" w:eastAsia="仿宋_GB2312" w:cs="宋体"/>
          <w:color w:val="auto"/>
          <w:kern w:val="0"/>
          <w:sz w:val="32"/>
          <w:szCs w:val="32"/>
          <w:lang w:eastAsia="zh-CN"/>
        </w:rPr>
        <w:t>增加</w:t>
      </w:r>
      <w:r>
        <w:rPr>
          <w:rFonts w:hint="eastAsia" w:ascii="仿宋_GB2312" w:hAnsi="宋体" w:eastAsia="仿宋_GB2312" w:cs="宋体"/>
          <w:color w:val="auto"/>
          <w:kern w:val="0"/>
          <w:sz w:val="32"/>
          <w:szCs w:val="32"/>
          <w:lang w:val="en-US" w:eastAsia="zh-CN"/>
        </w:rPr>
        <w:t>511.02万元，</w:t>
      </w:r>
      <w:r>
        <w:rPr>
          <w:rFonts w:hint="eastAsia" w:ascii="仿宋_GB2312" w:hAnsi="宋体" w:eastAsia="仿宋_GB2312" w:cs="宋体"/>
          <w:color w:val="auto"/>
          <w:kern w:val="0"/>
          <w:sz w:val="32"/>
          <w:szCs w:val="32"/>
        </w:rPr>
        <w:t>主要是</w:t>
      </w:r>
      <w:r>
        <w:rPr>
          <w:rFonts w:hint="eastAsia" w:ascii="仿宋_GB2312" w:hAnsi="宋体" w:eastAsia="仿宋_GB2312" w:cs="宋体"/>
          <w:kern w:val="0"/>
          <w:sz w:val="32"/>
          <w:szCs w:val="32"/>
          <w:lang w:eastAsia="zh-CN"/>
        </w:rPr>
        <w:t>人员增加，项目支出增加</w:t>
      </w:r>
      <w:r>
        <w:rPr>
          <w:rFonts w:hint="eastAsia" w:ascii="仿宋_GB2312" w:hAnsi="宋体" w:eastAsia="仿宋_GB2312" w:cs="宋体"/>
          <w:kern w:val="0"/>
          <w:sz w:val="32"/>
          <w:szCs w:val="32"/>
          <w:lang w:val="en-US" w:eastAsia="zh-CN"/>
        </w:rPr>
        <w:t>479.02万元，只要是有新增项目</w:t>
      </w:r>
      <w:r>
        <w:rPr>
          <w:rFonts w:hint="eastAsia" w:ascii="仿宋_GB2312" w:hAnsi="宋体" w:eastAsia="仿宋_GB2312" w:cs="宋体"/>
          <w:color w:val="auto"/>
          <w:kern w:val="0"/>
          <w:sz w:val="32"/>
          <w:szCs w:val="32"/>
        </w:rPr>
        <w:t>。</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黑体" w:hAnsi="黑体" w:eastAsia="黑体" w:cs="宋体"/>
          <w:color w:val="000000"/>
          <w:kern w:val="0"/>
          <w:sz w:val="32"/>
          <w:szCs w:val="32"/>
          <w:shd w:val="clear" w:color="auto" w:fill="FFFFFF"/>
        </w:rPr>
        <w:t>九、其他重要事项的情况说明</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color w:val="000000"/>
          <w:kern w:val="0"/>
          <w:sz w:val="32"/>
          <w:szCs w:val="32"/>
        </w:rPr>
        <w:t>（一）机关运行经费</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lang w:eastAsia="zh-CN"/>
        </w:rPr>
        <w:t>2024年海口市生态环境监测站</w:t>
      </w:r>
      <w:r>
        <w:rPr>
          <w:rFonts w:hint="eastAsia" w:ascii="仿宋_GB2312" w:hAnsi="宋体" w:eastAsia="仿宋_GB2312" w:cs="宋体"/>
          <w:color w:val="000000"/>
          <w:kern w:val="0"/>
          <w:sz w:val="32"/>
          <w:szCs w:val="32"/>
        </w:rPr>
        <w:t>的机关运行经费预算</w:t>
      </w:r>
      <w:r>
        <w:rPr>
          <w:rFonts w:hint="eastAsia" w:ascii="仿宋_GB2312" w:hAnsi="宋体" w:eastAsia="仿宋_GB2312" w:cs="宋体"/>
          <w:color w:val="000000"/>
          <w:kern w:val="0"/>
          <w:sz w:val="32"/>
          <w:szCs w:val="32"/>
          <w:lang w:val="en-US" w:eastAsia="zh-CN"/>
        </w:rPr>
        <w:t>237.14</w:t>
      </w:r>
      <w:r>
        <w:rPr>
          <w:rFonts w:hint="eastAsia" w:ascii="仿宋_GB2312" w:hAnsi="宋体" w:eastAsia="仿宋_GB2312" w:cs="宋体"/>
          <w:color w:val="000000"/>
          <w:kern w:val="0"/>
          <w:sz w:val="32"/>
          <w:szCs w:val="32"/>
        </w:rPr>
        <w:t>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color w:val="000000"/>
          <w:kern w:val="0"/>
          <w:sz w:val="32"/>
          <w:szCs w:val="32"/>
        </w:rPr>
        <w:t>（二）政府采购情况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lang w:eastAsia="zh-CN"/>
        </w:rPr>
        <w:t>2024年海口市生态环境监测站</w:t>
      </w:r>
      <w:r>
        <w:rPr>
          <w:rFonts w:hint="eastAsia" w:ascii="仿宋_GB2312" w:hAnsi="宋体" w:eastAsia="仿宋_GB2312" w:cs="宋体"/>
          <w:color w:val="000000"/>
          <w:kern w:val="0"/>
          <w:sz w:val="32"/>
          <w:szCs w:val="32"/>
        </w:rPr>
        <w:t>政府采购预算总额</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万元，其中：政府采购货物预算</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万元，政府采购工程预算</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万元，政府采购服务预算0万元。</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color w:val="000000"/>
          <w:kern w:val="0"/>
          <w:sz w:val="32"/>
          <w:szCs w:val="32"/>
        </w:rPr>
        <w:t>（三）国有资产占有使用情况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截至</w:t>
      </w:r>
      <w:r>
        <w:rPr>
          <w:rFonts w:hint="eastAsia" w:ascii="仿宋_GB2312" w:hAnsi="宋体" w:eastAsia="仿宋_GB2312" w:cs="宋体"/>
          <w:color w:val="000000"/>
          <w:kern w:val="0"/>
          <w:sz w:val="32"/>
          <w:szCs w:val="32"/>
          <w:lang w:eastAsia="zh-CN"/>
        </w:rPr>
        <w:t>2023年</w:t>
      </w:r>
      <w:r>
        <w:rPr>
          <w:rFonts w:hint="eastAsia" w:ascii="仿宋_GB2312" w:hAnsi="宋体" w:eastAsia="仿宋_GB2312" w:cs="宋体"/>
          <w:color w:val="000000"/>
          <w:kern w:val="0"/>
          <w:sz w:val="32"/>
          <w:szCs w:val="32"/>
        </w:rPr>
        <w:t>12月31日，</w:t>
      </w:r>
      <w:r>
        <w:rPr>
          <w:rFonts w:hint="eastAsia" w:ascii="仿宋_GB2312" w:hAnsi="宋体" w:eastAsia="仿宋_GB2312" w:cs="宋体"/>
          <w:color w:val="000000"/>
          <w:kern w:val="0"/>
          <w:sz w:val="32"/>
          <w:szCs w:val="32"/>
          <w:lang w:eastAsia="zh-CN"/>
        </w:rPr>
        <w:t>海口市生态环境监测站</w:t>
      </w:r>
      <w:r>
        <w:rPr>
          <w:rFonts w:hint="eastAsia" w:ascii="仿宋_GB2312" w:hAnsi="宋体" w:eastAsia="仿宋_GB2312" w:cs="宋体"/>
          <w:color w:val="000000"/>
          <w:kern w:val="0"/>
          <w:sz w:val="32"/>
          <w:szCs w:val="32"/>
        </w:rPr>
        <w:t>共有车辆</w:t>
      </w: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辆，其中，领导干部用车0辆，机要通信应急用车</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辆、一般执法执勤用车0辆、特种专业技术用车</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辆、其他用车</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辆。单位价值100万元以上设备</w:t>
      </w:r>
      <w:r>
        <w:rPr>
          <w:rFonts w:hint="eastAsia" w:ascii="仿宋_GB2312" w:hAnsi="宋体" w:eastAsia="仿宋_GB2312" w:cs="宋体"/>
          <w:color w:val="000000"/>
          <w:kern w:val="0"/>
          <w:sz w:val="32"/>
          <w:szCs w:val="32"/>
          <w:lang w:val="en-US" w:eastAsia="zh-CN"/>
        </w:rPr>
        <w:t>29</w:t>
      </w:r>
      <w:r>
        <w:rPr>
          <w:rFonts w:hint="eastAsia" w:ascii="仿宋_GB2312" w:hAnsi="宋体" w:eastAsia="仿宋_GB2312" w:cs="宋体"/>
          <w:color w:val="000000"/>
          <w:kern w:val="0"/>
          <w:sz w:val="32"/>
          <w:szCs w:val="32"/>
        </w:rPr>
        <w:t>套。</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楷体" w:hAnsi="楷体" w:eastAsia="楷体" w:cs="宋体"/>
          <w:kern w:val="0"/>
          <w:sz w:val="32"/>
          <w:szCs w:val="32"/>
        </w:rPr>
        <w:t>（四）绩效目标设置情况</w:t>
      </w:r>
    </w:p>
    <w:p>
      <w:pPr>
        <w:widowControl/>
        <w:shd w:val="clear" w:color="auto" w:fill="FFFFFF"/>
        <w:spacing w:beforeAutospacing="1" w:afterAutospacing="1" w:line="480" w:lineRule="atLeast"/>
        <w:ind w:firstLine="640"/>
        <w:jc w:val="left"/>
        <w:rPr>
          <w:rFonts w:ascii="宋体" w:hAnsi="宋体" w:eastAsia="宋体" w:cs="宋体"/>
          <w:kern w:val="0"/>
          <w:sz w:val="24"/>
          <w:szCs w:val="24"/>
        </w:rPr>
      </w:pPr>
      <w:r>
        <w:rPr>
          <w:rFonts w:hint="eastAsia" w:ascii="仿宋_GB2312" w:hAnsi="宋体" w:eastAsia="仿宋_GB2312" w:cs="宋体"/>
          <w:kern w:val="0"/>
          <w:sz w:val="32"/>
          <w:szCs w:val="32"/>
          <w:lang w:eastAsia="zh-CN"/>
        </w:rPr>
        <w:t>2024年海口市生态环境监测站</w:t>
      </w: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个项目实行绩效目标管理，涉及一般公共预算2927.95</w:t>
      </w:r>
      <w:bookmarkStart w:id="0" w:name="_GoBack"/>
      <w:bookmarkEnd w:id="0"/>
      <w:r>
        <w:rPr>
          <w:rFonts w:hint="eastAsia" w:ascii="仿宋_GB2312" w:hAnsi="宋体" w:eastAsia="仿宋_GB2312" w:cs="宋体"/>
          <w:kern w:val="0"/>
          <w:sz w:val="32"/>
          <w:szCs w:val="32"/>
        </w:rPr>
        <w:t>万元、政府性基金0万元。</w:t>
      </w:r>
    </w:p>
    <w:p>
      <w:pPr>
        <w:jc w:val="center"/>
        <w:rPr>
          <w:rFonts w:ascii="黑体" w:hAnsi="黑体" w:eastAsia="黑体" w:cs="黑体"/>
          <w:b/>
          <w:sz w:val="32"/>
          <w:szCs w:val="32"/>
        </w:rPr>
      </w:pPr>
      <w:r>
        <w:rPr>
          <w:rFonts w:hint="eastAsia" w:ascii="黑体" w:hAnsi="黑体" w:eastAsia="黑体" w:cs="黑体"/>
          <w:b/>
          <w:sz w:val="32"/>
          <w:szCs w:val="32"/>
        </w:rPr>
        <w:t>第四部分  名词解释</w:t>
      </w:r>
    </w:p>
    <w:p>
      <w:pPr>
        <w:ind w:firstLine="640" w:firstLineChars="200"/>
        <w:jc w:val="left"/>
        <w:rPr>
          <w:rFonts w:ascii="仿宋_GB2312" w:hAnsi="Calibri" w:eastAsia="仿宋_GB2312" w:cs="宋体"/>
          <w:bCs/>
          <w:color w:val="000000"/>
          <w:kern w:val="0"/>
          <w:sz w:val="32"/>
          <w:szCs w:val="32"/>
          <w:lang w:val="zh-CN"/>
        </w:rPr>
      </w:pP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一、财政拨款收入：指本级财政当年拨付的资金。</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二、事业收入：指事业单位开展专业业务活动及辅助活动取得的收入。</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三、经营收入：指事业单位在专业业务活动及其辅助活动之外开展非独立核算经营活动取得的收入。</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四、其他收入：指除上述“财政拨款收入”“事业收入”“经营收入”等以外的收入。</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五、年初结转和结余：指以前年度尚未完成、结转到本年按有关规定继续使用的资金。</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 xml:space="preserve">六、基本支出：指行政事业单位用于为保障其机构正常运转、完成日常工作任务而发生的人员支出和公用支出。   </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七、工资福利支出：反映单位开支的在职职工和编制外长期聘用人员的各类劳动报酬，以及为上述人员缴纳的各项社会保险费等。</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八、对个人和家庭的补助支出：反映政府用于对个人和家庭的补助支出，包括离休费、退休费、退职（役）费、抚恤金、生活补助、救济费、医疗费补助、助学金、独生子女奖励金、其他等。</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九、商品和服务支出：反映单位购买商品和服务的支出，包括办公费、水费、电费、邮电费、培训费、公务用车运行维护费、差旅费、因公出国（境）费用、公务接待费、工会经费、会议费、福利费、物业管理费、维修（护）费、其他等。</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十、项目支出：指各部门、各单位为完成其特定的工作任务和事业发展目标所发生的支出。</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widowControl/>
        <w:shd w:val="clear" w:color="auto" w:fill="FFFFFF"/>
        <w:spacing w:beforeAutospacing="1" w:afterAutospacing="1" w:line="480" w:lineRule="atLeas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center"/>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ȭхڢ;">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DA0"/>
    <w:rsid w:val="00003088"/>
    <w:rsid w:val="00015D70"/>
    <w:rsid w:val="00017F0A"/>
    <w:rsid w:val="00037284"/>
    <w:rsid w:val="000A791B"/>
    <w:rsid w:val="000D0079"/>
    <w:rsid w:val="000E6F7B"/>
    <w:rsid w:val="000F53BC"/>
    <w:rsid w:val="0012130E"/>
    <w:rsid w:val="00126823"/>
    <w:rsid w:val="001326C1"/>
    <w:rsid w:val="001404B8"/>
    <w:rsid w:val="00142190"/>
    <w:rsid w:val="00155275"/>
    <w:rsid w:val="00161034"/>
    <w:rsid w:val="00173B57"/>
    <w:rsid w:val="00173F94"/>
    <w:rsid w:val="00192C61"/>
    <w:rsid w:val="001A1988"/>
    <w:rsid w:val="001A37FB"/>
    <w:rsid w:val="001A72FF"/>
    <w:rsid w:val="001A7472"/>
    <w:rsid w:val="00206212"/>
    <w:rsid w:val="00220D94"/>
    <w:rsid w:val="00240DFE"/>
    <w:rsid w:val="002530AD"/>
    <w:rsid w:val="002534BF"/>
    <w:rsid w:val="00276FC3"/>
    <w:rsid w:val="00283E6E"/>
    <w:rsid w:val="00293316"/>
    <w:rsid w:val="002956BC"/>
    <w:rsid w:val="002A59FA"/>
    <w:rsid w:val="002E73B0"/>
    <w:rsid w:val="002F4A30"/>
    <w:rsid w:val="002F6CE9"/>
    <w:rsid w:val="00303543"/>
    <w:rsid w:val="00337791"/>
    <w:rsid w:val="00343757"/>
    <w:rsid w:val="00364955"/>
    <w:rsid w:val="00374311"/>
    <w:rsid w:val="00380D0D"/>
    <w:rsid w:val="003847B6"/>
    <w:rsid w:val="003A3BDF"/>
    <w:rsid w:val="003B61DB"/>
    <w:rsid w:val="003C65A0"/>
    <w:rsid w:val="003D2B29"/>
    <w:rsid w:val="003D5150"/>
    <w:rsid w:val="004313AB"/>
    <w:rsid w:val="00436F55"/>
    <w:rsid w:val="00446B10"/>
    <w:rsid w:val="004522A5"/>
    <w:rsid w:val="004662D1"/>
    <w:rsid w:val="00471E09"/>
    <w:rsid w:val="004737CC"/>
    <w:rsid w:val="00474F12"/>
    <w:rsid w:val="00475E4B"/>
    <w:rsid w:val="004958C4"/>
    <w:rsid w:val="004A1C49"/>
    <w:rsid w:val="004B1A47"/>
    <w:rsid w:val="004E2BAA"/>
    <w:rsid w:val="00525863"/>
    <w:rsid w:val="00527F14"/>
    <w:rsid w:val="00537B3F"/>
    <w:rsid w:val="005408EB"/>
    <w:rsid w:val="00541466"/>
    <w:rsid w:val="0059352D"/>
    <w:rsid w:val="0059423F"/>
    <w:rsid w:val="005A03FE"/>
    <w:rsid w:val="005C2065"/>
    <w:rsid w:val="005C6452"/>
    <w:rsid w:val="006100DC"/>
    <w:rsid w:val="006218A6"/>
    <w:rsid w:val="00626E8B"/>
    <w:rsid w:val="00640059"/>
    <w:rsid w:val="006871F7"/>
    <w:rsid w:val="006A62CD"/>
    <w:rsid w:val="006B1FB3"/>
    <w:rsid w:val="006D499C"/>
    <w:rsid w:val="006F2215"/>
    <w:rsid w:val="0075151D"/>
    <w:rsid w:val="007523E7"/>
    <w:rsid w:val="00756935"/>
    <w:rsid w:val="0077498D"/>
    <w:rsid w:val="007772C8"/>
    <w:rsid w:val="00786240"/>
    <w:rsid w:val="00793A7F"/>
    <w:rsid w:val="0079744D"/>
    <w:rsid w:val="007B3322"/>
    <w:rsid w:val="007E0185"/>
    <w:rsid w:val="007E4EAF"/>
    <w:rsid w:val="007F70EC"/>
    <w:rsid w:val="00802D65"/>
    <w:rsid w:val="00806C9D"/>
    <w:rsid w:val="008170B3"/>
    <w:rsid w:val="00836469"/>
    <w:rsid w:val="008569DE"/>
    <w:rsid w:val="008665CA"/>
    <w:rsid w:val="00894C67"/>
    <w:rsid w:val="008B0318"/>
    <w:rsid w:val="009262C2"/>
    <w:rsid w:val="00926751"/>
    <w:rsid w:val="00927582"/>
    <w:rsid w:val="00933023"/>
    <w:rsid w:val="00941E7B"/>
    <w:rsid w:val="009437FE"/>
    <w:rsid w:val="00947538"/>
    <w:rsid w:val="00952911"/>
    <w:rsid w:val="009616E6"/>
    <w:rsid w:val="00977FF9"/>
    <w:rsid w:val="009846A5"/>
    <w:rsid w:val="00995DA5"/>
    <w:rsid w:val="00997277"/>
    <w:rsid w:val="009A2F59"/>
    <w:rsid w:val="009C5605"/>
    <w:rsid w:val="009F52FB"/>
    <w:rsid w:val="00A10E8B"/>
    <w:rsid w:val="00A2583D"/>
    <w:rsid w:val="00A545A0"/>
    <w:rsid w:val="00A86621"/>
    <w:rsid w:val="00A86639"/>
    <w:rsid w:val="00AA0896"/>
    <w:rsid w:val="00AC4748"/>
    <w:rsid w:val="00AF10CC"/>
    <w:rsid w:val="00B00AE2"/>
    <w:rsid w:val="00B62337"/>
    <w:rsid w:val="00B74E4A"/>
    <w:rsid w:val="00B87669"/>
    <w:rsid w:val="00B96DBD"/>
    <w:rsid w:val="00BB2D0D"/>
    <w:rsid w:val="00C059AE"/>
    <w:rsid w:val="00C16C71"/>
    <w:rsid w:val="00C41931"/>
    <w:rsid w:val="00C627E3"/>
    <w:rsid w:val="00C716E2"/>
    <w:rsid w:val="00C8643A"/>
    <w:rsid w:val="00C8754E"/>
    <w:rsid w:val="00C91D51"/>
    <w:rsid w:val="00C97E34"/>
    <w:rsid w:val="00CA7DBE"/>
    <w:rsid w:val="00CB0685"/>
    <w:rsid w:val="00CB32B6"/>
    <w:rsid w:val="00CB548A"/>
    <w:rsid w:val="00CC0C93"/>
    <w:rsid w:val="00CD1CFE"/>
    <w:rsid w:val="00CD7757"/>
    <w:rsid w:val="00D14FE0"/>
    <w:rsid w:val="00D32BC0"/>
    <w:rsid w:val="00DB01C0"/>
    <w:rsid w:val="00DC3B27"/>
    <w:rsid w:val="00DC65EF"/>
    <w:rsid w:val="00DD3FD8"/>
    <w:rsid w:val="00DE6265"/>
    <w:rsid w:val="00E15F90"/>
    <w:rsid w:val="00E3389C"/>
    <w:rsid w:val="00E427B9"/>
    <w:rsid w:val="00E73A4A"/>
    <w:rsid w:val="00E74E21"/>
    <w:rsid w:val="00EA4E89"/>
    <w:rsid w:val="00EB6AA9"/>
    <w:rsid w:val="00ED453A"/>
    <w:rsid w:val="00ED50D0"/>
    <w:rsid w:val="00ED5CCE"/>
    <w:rsid w:val="00ED6580"/>
    <w:rsid w:val="00EE4407"/>
    <w:rsid w:val="00F036BC"/>
    <w:rsid w:val="00F334C4"/>
    <w:rsid w:val="00F4576E"/>
    <w:rsid w:val="00F743ED"/>
    <w:rsid w:val="00F91B44"/>
    <w:rsid w:val="00FB0A31"/>
    <w:rsid w:val="00FB4758"/>
    <w:rsid w:val="00FC02FA"/>
    <w:rsid w:val="00FC2066"/>
    <w:rsid w:val="00FC41A6"/>
    <w:rsid w:val="00FD708F"/>
    <w:rsid w:val="00FE088C"/>
    <w:rsid w:val="00FF3698"/>
    <w:rsid w:val="01FE0D04"/>
    <w:rsid w:val="029171D6"/>
    <w:rsid w:val="02CC7119"/>
    <w:rsid w:val="03081204"/>
    <w:rsid w:val="064779C1"/>
    <w:rsid w:val="06E933CF"/>
    <w:rsid w:val="0732184A"/>
    <w:rsid w:val="08F40AB9"/>
    <w:rsid w:val="0BFA7AD7"/>
    <w:rsid w:val="0BFF5D74"/>
    <w:rsid w:val="0C2C0400"/>
    <w:rsid w:val="0C85220B"/>
    <w:rsid w:val="0CEE7CFA"/>
    <w:rsid w:val="0D967D6E"/>
    <w:rsid w:val="0DC6002C"/>
    <w:rsid w:val="0EB319CB"/>
    <w:rsid w:val="0F7B7770"/>
    <w:rsid w:val="11D24B2D"/>
    <w:rsid w:val="11F62CB5"/>
    <w:rsid w:val="12BE3466"/>
    <w:rsid w:val="13C841CA"/>
    <w:rsid w:val="14974D93"/>
    <w:rsid w:val="16F34066"/>
    <w:rsid w:val="170C7E1B"/>
    <w:rsid w:val="171644B9"/>
    <w:rsid w:val="1811504E"/>
    <w:rsid w:val="1ADE7DEF"/>
    <w:rsid w:val="1BB131ED"/>
    <w:rsid w:val="1C185A76"/>
    <w:rsid w:val="1C7F3031"/>
    <w:rsid w:val="1CCA2EF6"/>
    <w:rsid w:val="1EC519CC"/>
    <w:rsid w:val="216C3214"/>
    <w:rsid w:val="21721A35"/>
    <w:rsid w:val="23002079"/>
    <w:rsid w:val="2747113F"/>
    <w:rsid w:val="27A31263"/>
    <w:rsid w:val="280E5BE2"/>
    <w:rsid w:val="2A075648"/>
    <w:rsid w:val="2C594D71"/>
    <w:rsid w:val="2DAB0F35"/>
    <w:rsid w:val="2E055FB9"/>
    <w:rsid w:val="2E782AE1"/>
    <w:rsid w:val="2EBB7C03"/>
    <w:rsid w:val="2F5E6EEB"/>
    <w:rsid w:val="2F813E5B"/>
    <w:rsid w:val="304544BC"/>
    <w:rsid w:val="30E83054"/>
    <w:rsid w:val="3107301D"/>
    <w:rsid w:val="310C69FC"/>
    <w:rsid w:val="32057F88"/>
    <w:rsid w:val="320D3479"/>
    <w:rsid w:val="326632DD"/>
    <w:rsid w:val="33AA0E00"/>
    <w:rsid w:val="33CF6FAF"/>
    <w:rsid w:val="35751441"/>
    <w:rsid w:val="358C60B7"/>
    <w:rsid w:val="359253BB"/>
    <w:rsid w:val="35E17F8F"/>
    <w:rsid w:val="37135C31"/>
    <w:rsid w:val="3806775C"/>
    <w:rsid w:val="383361C8"/>
    <w:rsid w:val="3BCB38E0"/>
    <w:rsid w:val="3C401806"/>
    <w:rsid w:val="3C8078F5"/>
    <w:rsid w:val="3C812F66"/>
    <w:rsid w:val="3E13776B"/>
    <w:rsid w:val="3F137DBD"/>
    <w:rsid w:val="3F7B1975"/>
    <w:rsid w:val="424C377D"/>
    <w:rsid w:val="42A11F17"/>
    <w:rsid w:val="437F22FA"/>
    <w:rsid w:val="467957B4"/>
    <w:rsid w:val="46DB5340"/>
    <w:rsid w:val="472A0130"/>
    <w:rsid w:val="48356406"/>
    <w:rsid w:val="48DD6F98"/>
    <w:rsid w:val="490C15C5"/>
    <w:rsid w:val="4A5B6C20"/>
    <w:rsid w:val="4B2452D7"/>
    <w:rsid w:val="4BCA5E76"/>
    <w:rsid w:val="4D194EFC"/>
    <w:rsid w:val="4FD766DC"/>
    <w:rsid w:val="500B1BD5"/>
    <w:rsid w:val="50476AC5"/>
    <w:rsid w:val="50A85707"/>
    <w:rsid w:val="530370C5"/>
    <w:rsid w:val="53197E85"/>
    <w:rsid w:val="536C581E"/>
    <w:rsid w:val="53EB6F36"/>
    <w:rsid w:val="55855B54"/>
    <w:rsid w:val="559D5A42"/>
    <w:rsid w:val="577C5F80"/>
    <w:rsid w:val="59715DD8"/>
    <w:rsid w:val="5B595A67"/>
    <w:rsid w:val="5C120962"/>
    <w:rsid w:val="5C8E1F1C"/>
    <w:rsid w:val="5DCD7071"/>
    <w:rsid w:val="5E8B421E"/>
    <w:rsid w:val="5EA54E02"/>
    <w:rsid w:val="5F213EDC"/>
    <w:rsid w:val="5F7D5A97"/>
    <w:rsid w:val="60466129"/>
    <w:rsid w:val="60EE2B5D"/>
    <w:rsid w:val="61F978FB"/>
    <w:rsid w:val="636373BC"/>
    <w:rsid w:val="63CC3900"/>
    <w:rsid w:val="64AD7756"/>
    <w:rsid w:val="663A62FD"/>
    <w:rsid w:val="66592E77"/>
    <w:rsid w:val="66DB734B"/>
    <w:rsid w:val="66F22F8B"/>
    <w:rsid w:val="69571FB0"/>
    <w:rsid w:val="69D01A08"/>
    <w:rsid w:val="6C5A10CD"/>
    <w:rsid w:val="6D472899"/>
    <w:rsid w:val="6D753FF7"/>
    <w:rsid w:val="6DA60C74"/>
    <w:rsid w:val="6DB039CB"/>
    <w:rsid w:val="6E2D3C43"/>
    <w:rsid w:val="6F0D5EA3"/>
    <w:rsid w:val="7081180E"/>
    <w:rsid w:val="726C4FB3"/>
    <w:rsid w:val="730F4562"/>
    <w:rsid w:val="73515242"/>
    <w:rsid w:val="73AB26B7"/>
    <w:rsid w:val="743C38C7"/>
    <w:rsid w:val="76815465"/>
    <w:rsid w:val="77047B56"/>
    <w:rsid w:val="77852F7C"/>
    <w:rsid w:val="79846E1D"/>
    <w:rsid w:val="79895FBA"/>
    <w:rsid w:val="7A2B14C3"/>
    <w:rsid w:val="7B2506E0"/>
    <w:rsid w:val="7BB24BE4"/>
    <w:rsid w:val="7CD52CEC"/>
    <w:rsid w:val="7DC96CEE"/>
    <w:rsid w:val="7E04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unhideWhenUsed/>
    <w:qFormat/>
    <w:uiPriority w:val="34"/>
    <w:pPr>
      <w:ind w:firstLine="420" w:firstLineChars="200"/>
    </w:pPr>
  </w:style>
  <w:style w:type="paragraph" w:customStyle="1" w:styleId="10">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B54132-F53C-471A-B817-EA4B7F281572}">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871</Words>
  <Characters>4967</Characters>
  <Lines>41</Lines>
  <Paragraphs>11</Paragraphs>
  <TotalTime>0</TotalTime>
  <ScaleCrop>false</ScaleCrop>
  <LinksUpToDate>false</LinksUpToDate>
  <CharactersWithSpaces>5827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2020-06-22T08:44:00Z</dcterms:created>
  <dc:creator>null,null,总收发</dc:creator>
  <cp:lastModifiedBy>Administrator</cp:lastModifiedBy>
  <cp:lastPrinted>2021-03-11T02:15:00Z</cp:lastPrinted>
  <dcterms:modified xsi:type="dcterms:W3CDTF">2024-02-02T08:53:09Z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